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B29" w:rsidRPr="008B5592" w:rsidRDefault="008B5592" w:rsidP="00AD0868">
      <w:pPr>
        <w:pStyle w:val="KIN-AuthorName"/>
      </w:pPr>
      <w:bookmarkStart w:id="0" w:name="_GoBack"/>
      <w:bookmarkEnd w:id="0"/>
      <w:r w:rsidRPr="008B5592">
        <w:t>Petr Doucek, Martina Kuncova, Lea Nedomova</w:t>
      </w:r>
    </w:p>
    <w:p w:rsidR="00265B29" w:rsidRPr="008B5592" w:rsidRDefault="008B5592" w:rsidP="00AD0868">
      <w:pPr>
        <w:pStyle w:val="KIN-AuthorAddress"/>
      </w:pPr>
      <w:r w:rsidRPr="008B5592">
        <w:t>University of Economics, Prague</w:t>
      </w:r>
    </w:p>
    <w:p w:rsidR="00590C01" w:rsidRPr="008B5592" w:rsidRDefault="008B5592" w:rsidP="00AD0868">
      <w:pPr>
        <w:pStyle w:val="KIN-AuthorAddress"/>
      </w:pPr>
      <w:r w:rsidRPr="008B5592">
        <w:t>W Churchill sq. 4, Prague, Czech Republic</w:t>
      </w:r>
    </w:p>
    <w:p w:rsidR="00590C01" w:rsidRPr="00FC00FD" w:rsidRDefault="00514CE9" w:rsidP="00AD0868">
      <w:pPr>
        <w:pStyle w:val="KIN-AuthorAddress"/>
      </w:pPr>
      <w:hyperlink r:id="rId8" w:history="1">
        <w:r w:rsidR="008B5592" w:rsidRPr="008B5592">
          <w:t>doucek@vse.cz</w:t>
        </w:r>
      </w:hyperlink>
      <w:r w:rsidR="008B5592" w:rsidRPr="008B5592">
        <w:t xml:space="preserve">, </w:t>
      </w:r>
      <w:hyperlink r:id="rId9" w:history="1">
        <w:r w:rsidR="008B5592" w:rsidRPr="008B5592">
          <w:t>kuncovam@vse.cz</w:t>
        </w:r>
      </w:hyperlink>
      <w:r w:rsidR="008B5592" w:rsidRPr="008B5592">
        <w:t xml:space="preserve">, </w:t>
      </w:r>
      <w:hyperlink r:id="rId10" w:history="1">
        <w:r w:rsidR="008B5592" w:rsidRPr="008B5592">
          <w:t>nedomova@vse.cz</w:t>
        </w:r>
      </w:hyperlink>
    </w:p>
    <w:p w:rsidR="007961B6" w:rsidRPr="00FC00FD" w:rsidRDefault="00BD31A9" w:rsidP="007961B6">
      <w:pPr>
        <w:pStyle w:val="KIN-Title"/>
      </w:pPr>
      <w:r w:rsidRPr="00BD31A9">
        <w:t>Internet data services in Central European countries</w:t>
      </w:r>
      <w:r w:rsidRPr="00FC00FD">
        <w:t xml:space="preserve"> </w:t>
      </w:r>
    </w:p>
    <w:p w:rsidR="00DA1032" w:rsidRPr="00FC00FD" w:rsidRDefault="00DA1032" w:rsidP="00DA1032">
      <w:pPr>
        <w:pStyle w:val="KIN-Title1"/>
        <w:numPr>
          <w:ilvl w:val="0"/>
          <w:numId w:val="43"/>
        </w:numPr>
      </w:pPr>
      <w:r>
        <w:t>Introduction</w:t>
      </w:r>
    </w:p>
    <w:p w:rsidR="00BD31A9" w:rsidRPr="00AC6A73" w:rsidRDefault="00BD31A9" w:rsidP="009220EF">
      <w:pPr>
        <w:pStyle w:val="KIN-TextEN"/>
      </w:pPr>
      <w:r w:rsidRPr="00AC6A73">
        <w:t>The gradual transformation of our society, which is being shaped especially by the use of information technology, is gradually opening the way to a fourth industrial revolution</w:t>
      </w:r>
      <w:r w:rsidR="007F2176" w:rsidRPr="00AC6A73">
        <w:t xml:space="preserve"> </w:t>
      </w:r>
      <w:r w:rsidR="003B45EE" w:rsidRPr="00AC6A73">
        <w:fldChar w:fldCharType="begin"/>
      </w:r>
      <w:r w:rsidR="003B45EE" w:rsidRPr="00AC6A73">
        <w:instrText xml:space="preserve"> REF _Ref523222534 \r \h </w:instrText>
      </w:r>
      <w:r w:rsidR="00AC6A73">
        <w:instrText xml:space="preserve"> \* MERGEFORMAT </w:instrText>
      </w:r>
      <w:r w:rsidR="003B45EE" w:rsidRPr="00AC6A73">
        <w:fldChar w:fldCharType="separate"/>
      </w:r>
      <w:r w:rsidR="003B45EE" w:rsidRPr="00AC6A73">
        <w:t>[3]</w:t>
      </w:r>
      <w:r w:rsidR="003B45EE" w:rsidRPr="00AC6A73">
        <w:fldChar w:fldCharType="end"/>
      </w:r>
      <w:r w:rsidRPr="00AC6A73">
        <w:t xml:space="preserve">. This revolution “is reinventing” not just society’s productive systems but is leaving behind deep traces in our daily </w:t>
      </w:r>
      <w:r w:rsidRPr="00AC6A73">
        <w:rPr>
          <w:szCs w:val="22"/>
        </w:rPr>
        <w:t xml:space="preserve">life </w:t>
      </w:r>
      <w:r w:rsidR="00E173B2" w:rsidRPr="00AC6A73">
        <w:rPr>
          <w:szCs w:val="22"/>
        </w:rPr>
        <w:fldChar w:fldCharType="begin"/>
      </w:r>
      <w:r w:rsidR="00E173B2" w:rsidRPr="00AC6A73">
        <w:rPr>
          <w:szCs w:val="22"/>
        </w:rPr>
        <w:instrText xml:space="preserve"> REF _Ref522741028 \r \h </w:instrText>
      </w:r>
      <w:r w:rsidR="00AC6A73">
        <w:rPr>
          <w:szCs w:val="22"/>
        </w:rPr>
        <w:instrText xml:space="preserve"> \* MERGEFORMAT </w:instrText>
      </w:r>
      <w:r w:rsidR="00E173B2" w:rsidRPr="00AC6A73">
        <w:rPr>
          <w:szCs w:val="22"/>
        </w:rPr>
      </w:r>
      <w:r w:rsidR="00E173B2" w:rsidRPr="00AC6A73">
        <w:rPr>
          <w:szCs w:val="22"/>
        </w:rPr>
        <w:fldChar w:fldCharType="separate"/>
      </w:r>
      <w:r w:rsidR="00ED060A" w:rsidRPr="00AC6A73">
        <w:rPr>
          <w:szCs w:val="22"/>
        </w:rPr>
        <w:t>[4]</w:t>
      </w:r>
      <w:r w:rsidR="00E173B2" w:rsidRPr="00AC6A73">
        <w:rPr>
          <w:szCs w:val="22"/>
        </w:rPr>
        <w:fldChar w:fldCharType="end"/>
      </w:r>
      <w:r w:rsidRPr="00AC6A73">
        <w:rPr>
          <w:szCs w:val="22"/>
        </w:rPr>
        <w:t>. Information</w:t>
      </w:r>
      <w:r w:rsidRPr="00AC6A73">
        <w:t xml:space="preserve"> is the blood of this transformation and the Internet its bloodstream. According to how the role of the internet is changing over time – from the media for the chosen few and professionals who have a computer and know how to work with it to the ordinary person who uses it to obtain ordinary everyday information such as receiving and sending email messages, reading the daily press or obtaining information about a health condition. The internet is becoming an integral part of our life. The penetration of the internet into the resolution of daily life situations is creating pressure on building a technological infrastructure and by this means also helps in the transformation of all society, its networking</w:t>
      </w:r>
      <w:r w:rsidR="00744A19" w:rsidRPr="00AC6A73">
        <w:t>,</w:t>
      </w:r>
      <w:r w:rsidRPr="00AC6A73">
        <w:t xml:space="preserve"> and subsequent economic growth </w:t>
      </w:r>
      <w:r w:rsidR="00E173B2" w:rsidRPr="00AC6A73">
        <w:fldChar w:fldCharType="begin"/>
      </w:r>
      <w:r w:rsidR="00E173B2" w:rsidRPr="00AC6A73">
        <w:instrText xml:space="preserve"> REF _Ref522741048 \r \h </w:instrText>
      </w:r>
      <w:r w:rsidR="00AC6A73">
        <w:instrText xml:space="preserve"> \* MERGEFORMAT </w:instrText>
      </w:r>
      <w:r w:rsidR="00E173B2" w:rsidRPr="00AC6A73">
        <w:fldChar w:fldCharType="separate"/>
      </w:r>
      <w:r w:rsidR="00ED060A" w:rsidRPr="00AC6A73">
        <w:t>[14]</w:t>
      </w:r>
      <w:r w:rsidR="00E173B2" w:rsidRPr="00AC6A73">
        <w:fldChar w:fldCharType="end"/>
      </w:r>
      <w:r w:rsidRPr="00AC6A73">
        <w:t>.</w:t>
      </w:r>
      <w:r w:rsidR="007F2176" w:rsidRPr="00AC6A73">
        <w:t xml:space="preserve"> Using of Interne</w:t>
      </w:r>
      <w:r w:rsidR="00B648D9">
        <w:t>t technologies brings with it a</w:t>
      </w:r>
      <w:r w:rsidR="007F2176" w:rsidRPr="00AC6A73">
        <w:t>l</w:t>
      </w:r>
      <w:r w:rsidR="00B648D9">
        <w:t>s</w:t>
      </w:r>
      <w:r w:rsidR="007F2176" w:rsidRPr="00AC6A73">
        <w:t xml:space="preserve">o risk, especially risk in privacy, security and data protection </w:t>
      </w:r>
      <w:r w:rsidR="005012A9" w:rsidRPr="00AC6A73">
        <w:fldChar w:fldCharType="begin"/>
      </w:r>
      <w:r w:rsidR="005012A9" w:rsidRPr="00AC6A73">
        <w:instrText xml:space="preserve"> REF _Ref523222562 \r \h </w:instrText>
      </w:r>
      <w:r w:rsidR="00AC6A73">
        <w:instrText xml:space="preserve"> \* MERGEFORMAT </w:instrText>
      </w:r>
      <w:r w:rsidR="005012A9" w:rsidRPr="00AC6A73">
        <w:fldChar w:fldCharType="separate"/>
      </w:r>
      <w:r w:rsidR="005012A9" w:rsidRPr="00AC6A73">
        <w:t>[19]</w:t>
      </w:r>
      <w:r w:rsidR="005012A9" w:rsidRPr="00AC6A73">
        <w:fldChar w:fldCharType="end"/>
      </w:r>
      <w:r w:rsidR="005012A9" w:rsidRPr="00AC6A73">
        <w:t>.</w:t>
      </w:r>
    </w:p>
    <w:p w:rsidR="00BD31A9" w:rsidRPr="00AC6A73" w:rsidRDefault="00BD31A9" w:rsidP="00EB4C33">
      <w:pPr>
        <w:pStyle w:val="KIN-Literature"/>
        <w:numPr>
          <w:ilvl w:val="0"/>
          <w:numId w:val="0"/>
        </w:numPr>
        <w:tabs>
          <w:tab w:val="clear" w:pos="454"/>
        </w:tabs>
        <w:ind w:firstLine="284"/>
      </w:pPr>
      <w:r w:rsidRPr="00AC6A73">
        <w:rPr>
          <w:sz w:val="22"/>
        </w:rPr>
        <w:t xml:space="preserve">Computer literacy is one of the key factors for the further development of society. As stated by Dedrick, Gurbaxani and Kraemer </w:t>
      </w:r>
      <w:r w:rsidR="00E173B2" w:rsidRPr="00AC6A73">
        <w:rPr>
          <w:sz w:val="22"/>
        </w:rPr>
        <w:fldChar w:fldCharType="begin"/>
      </w:r>
      <w:r w:rsidR="00E173B2" w:rsidRPr="00AC6A73">
        <w:rPr>
          <w:sz w:val="22"/>
        </w:rPr>
        <w:instrText xml:space="preserve"> REF _Ref522741079 \r \h </w:instrText>
      </w:r>
      <w:r w:rsidR="00805FA2" w:rsidRPr="00AC6A73">
        <w:rPr>
          <w:sz w:val="22"/>
        </w:rPr>
        <w:instrText xml:space="preserve"> \* MERGEFORMAT </w:instrText>
      </w:r>
      <w:r w:rsidR="00E173B2" w:rsidRPr="00AC6A73">
        <w:rPr>
          <w:sz w:val="22"/>
        </w:rPr>
      </w:r>
      <w:r w:rsidR="00E173B2" w:rsidRPr="00AC6A73">
        <w:rPr>
          <w:sz w:val="22"/>
        </w:rPr>
        <w:fldChar w:fldCharType="separate"/>
      </w:r>
      <w:r w:rsidR="00ED060A" w:rsidRPr="00AC6A73">
        <w:rPr>
          <w:sz w:val="22"/>
        </w:rPr>
        <w:t>[7]</w:t>
      </w:r>
      <w:r w:rsidR="00E173B2" w:rsidRPr="00AC6A73">
        <w:rPr>
          <w:sz w:val="22"/>
        </w:rPr>
        <w:fldChar w:fldCharType="end"/>
      </w:r>
      <w:r w:rsidRPr="00AC6A73">
        <w:rPr>
          <w:sz w:val="22"/>
        </w:rPr>
        <w:t xml:space="preserve"> in one of the first more comprehensive studies on the effect of ICT on the economy, information and communication technologies (</w:t>
      </w:r>
      <w:r w:rsidR="00D349F2" w:rsidRPr="00AC6A73">
        <w:rPr>
          <w:sz w:val="22"/>
        </w:rPr>
        <w:t>ICT</w:t>
      </w:r>
      <w:r w:rsidRPr="00AC6A73">
        <w:rPr>
          <w:sz w:val="22"/>
        </w:rPr>
        <w:t xml:space="preserve">) have a positive effect on the growth of the economy and their effect on the economy is </w:t>
      </w:r>
      <w:r w:rsidR="00744A19" w:rsidRPr="00AC6A73">
        <w:rPr>
          <w:sz w:val="22"/>
        </w:rPr>
        <w:t xml:space="preserve">constantly </w:t>
      </w:r>
      <w:r w:rsidRPr="00AC6A73">
        <w:rPr>
          <w:sz w:val="22"/>
        </w:rPr>
        <w:t xml:space="preserve">increasing. The acceleration of the impact of the implementation of ICT in the economy has grown. The effect of informatization on the Czech economy and the economy of the Visegrád Four countries is the subject of a whole series of research work and studies </w:t>
      </w:r>
      <w:r w:rsidR="00E173B2" w:rsidRPr="00AC6A73">
        <w:rPr>
          <w:sz w:val="22"/>
        </w:rPr>
        <w:fldChar w:fldCharType="begin"/>
      </w:r>
      <w:r w:rsidR="00E173B2" w:rsidRPr="00AC6A73">
        <w:rPr>
          <w:sz w:val="22"/>
        </w:rPr>
        <w:instrText xml:space="preserve"> REF _Ref522741099 \r \h </w:instrText>
      </w:r>
      <w:r w:rsidR="00C543CA" w:rsidRPr="00AC6A73">
        <w:rPr>
          <w:sz w:val="22"/>
        </w:rPr>
        <w:instrText xml:space="preserve"> \* MERGEFORMAT </w:instrText>
      </w:r>
      <w:r w:rsidR="00E173B2" w:rsidRPr="00AC6A73">
        <w:rPr>
          <w:sz w:val="22"/>
        </w:rPr>
      </w:r>
      <w:r w:rsidR="00E173B2" w:rsidRPr="00AC6A73">
        <w:rPr>
          <w:sz w:val="22"/>
        </w:rPr>
        <w:fldChar w:fldCharType="separate"/>
      </w:r>
      <w:r w:rsidR="00ED060A" w:rsidRPr="00AC6A73">
        <w:rPr>
          <w:sz w:val="22"/>
        </w:rPr>
        <w:t>[8]</w:t>
      </w:r>
      <w:r w:rsidR="00E173B2" w:rsidRPr="00AC6A73">
        <w:rPr>
          <w:sz w:val="22"/>
        </w:rPr>
        <w:fldChar w:fldCharType="end"/>
      </w:r>
      <w:r w:rsidR="00E173B2" w:rsidRPr="00AC6A73">
        <w:rPr>
          <w:sz w:val="22"/>
        </w:rPr>
        <w:t xml:space="preserve">, </w:t>
      </w:r>
      <w:r w:rsidR="00E173B2" w:rsidRPr="00AC6A73">
        <w:rPr>
          <w:sz w:val="22"/>
        </w:rPr>
        <w:fldChar w:fldCharType="begin"/>
      </w:r>
      <w:r w:rsidR="00E173B2" w:rsidRPr="00AC6A73">
        <w:rPr>
          <w:sz w:val="22"/>
        </w:rPr>
        <w:instrText xml:space="preserve"> REF _Ref522741106 \r \h </w:instrText>
      </w:r>
      <w:r w:rsidR="00C543CA" w:rsidRPr="00AC6A73">
        <w:rPr>
          <w:sz w:val="22"/>
        </w:rPr>
        <w:instrText xml:space="preserve"> \* MERGEFORMAT </w:instrText>
      </w:r>
      <w:r w:rsidR="00E173B2" w:rsidRPr="00AC6A73">
        <w:rPr>
          <w:sz w:val="22"/>
        </w:rPr>
      </w:r>
      <w:r w:rsidR="00E173B2" w:rsidRPr="00AC6A73">
        <w:rPr>
          <w:sz w:val="22"/>
        </w:rPr>
        <w:fldChar w:fldCharType="separate"/>
      </w:r>
      <w:r w:rsidR="00ED060A" w:rsidRPr="00AC6A73">
        <w:rPr>
          <w:sz w:val="22"/>
        </w:rPr>
        <w:t>[11]</w:t>
      </w:r>
      <w:r w:rsidR="00E173B2" w:rsidRPr="00AC6A73">
        <w:rPr>
          <w:sz w:val="22"/>
        </w:rPr>
        <w:fldChar w:fldCharType="end"/>
      </w:r>
      <w:r w:rsidR="00E173B2" w:rsidRPr="00AC6A73">
        <w:rPr>
          <w:sz w:val="22"/>
        </w:rPr>
        <w:t xml:space="preserve">, </w:t>
      </w:r>
      <w:r w:rsidR="00F33493" w:rsidRPr="00AC6A73">
        <w:rPr>
          <w:sz w:val="22"/>
          <w:szCs w:val="22"/>
        </w:rPr>
        <w:fldChar w:fldCharType="begin"/>
      </w:r>
      <w:r w:rsidR="00F33493" w:rsidRPr="00AC6A73">
        <w:rPr>
          <w:sz w:val="22"/>
          <w:szCs w:val="22"/>
        </w:rPr>
        <w:instrText xml:space="preserve"> REF _Ref522742240 \r \h </w:instrText>
      </w:r>
      <w:r w:rsidR="00C543CA" w:rsidRPr="00AC6A73">
        <w:rPr>
          <w:sz w:val="22"/>
          <w:szCs w:val="22"/>
        </w:rPr>
        <w:instrText xml:space="preserve"> \* MERGEFORMAT </w:instrText>
      </w:r>
      <w:r w:rsidR="00F33493" w:rsidRPr="00AC6A73">
        <w:rPr>
          <w:sz w:val="22"/>
          <w:szCs w:val="22"/>
        </w:rPr>
      </w:r>
      <w:r w:rsidR="00F33493" w:rsidRPr="00AC6A73">
        <w:rPr>
          <w:sz w:val="22"/>
          <w:szCs w:val="22"/>
        </w:rPr>
        <w:fldChar w:fldCharType="separate"/>
      </w:r>
      <w:r w:rsidR="00ED060A" w:rsidRPr="00AC6A73">
        <w:rPr>
          <w:sz w:val="22"/>
          <w:szCs w:val="22"/>
        </w:rPr>
        <w:t>[22]</w:t>
      </w:r>
      <w:r w:rsidR="00F33493" w:rsidRPr="00AC6A73">
        <w:rPr>
          <w:sz w:val="22"/>
          <w:szCs w:val="22"/>
        </w:rPr>
        <w:fldChar w:fldCharType="end"/>
      </w:r>
      <w:r w:rsidR="00E173B2" w:rsidRPr="00AC6A73">
        <w:rPr>
          <w:sz w:val="22"/>
          <w:szCs w:val="22"/>
        </w:rPr>
        <w:t xml:space="preserve">, </w:t>
      </w:r>
      <w:r w:rsidR="00E173B2" w:rsidRPr="00AC6A73">
        <w:rPr>
          <w:sz w:val="22"/>
          <w:szCs w:val="22"/>
        </w:rPr>
        <w:fldChar w:fldCharType="begin"/>
      </w:r>
      <w:r w:rsidR="00E173B2" w:rsidRPr="00AC6A73">
        <w:rPr>
          <w:sz w:val="22"/>
          <w:szCs w:val="22"/>
        </w:rPr>
        <w:instrText xml:space="preserve"> REF _Ref522741121 \r \h </w:instrText>
      </w:r>
      <w:r w:rsidR="00C543CA" w:rsidRPr="00AC6A73">
        <w:rPr>
          <w:sz w:val="22"/>
          <w:szCs w:val="22"/>
        </w:rPr>
        <w:instrText xml:space="preserve"> \* MERGEFORMAT </w:instrText>
      </w:r>
      <w:r w:rsidR="00E173B2" w:rsidRPr="00AC6A73">
        <w:rPr>
          <w:sz w:val="22"/>
          <w:szCs w:val="22"/>
        </w:rPr>
      </w:r>
      <w:r w:rsidR="00E173B2" w:rsidRPr="00AC6A73">
        <w:rPr>
          <w:sz w:val="22"/>
          <w:szCs w:val="22"/>
        </w:rPr>
        <w:fldChar w:fldCharType="separate"/>
      </w:r>
      <w:r w:rsidR="00ED060A" w:rsidRPr="00AC6A73">
        <w:rPr>
          <w:sz w:val="22"/>
          <w:szCs w:val="22"/>
        </w:rPr>
        <w:t>[23]</w:t>
      </w:r>
      <w:r w:rsidR="00E173B2" w:rsidRPr="00AC6A73">
        <w:rPr>
          <w:sz w:val="22"/>
          <w:szCs w:val="22"/>
        </w:rPr>
        <w:fldChar w:fldCharType="end"/>
      </w:r>
      <w:r w:rsidR="00E173B2" w:rsidRPr="00AC6A73">
        <w:rPr>
          <w:sz w:val="22"/>
          <w:szCs w:val="22"/>
        </w:rPr>
        <w:t>.</w:t>
      </w:r>
      <w:r w:rsidRPr="00AC6A73">
        <w:t xml:space="preserve"> </w:t>
      </w:r>
    </w:p>
    <w:p w:rsidR="00BD31A9" w:rsidRPr="00AC6A73" w:rsidRDefault="00BD31A9" w:rsidP="00D349F2">
      <w:pPr>
        <w:pStyle w:val="KIN-TextEN"/>
        <w:rPr>
          <w:szCs w:val="22"/>
        </w:rPr>
      </w:pPr>
      <w:r w:rsidRPr="008D1BD3">
        <w:rPr>
          <w:szCs w:val="22"/>
        </w:rPr>
        <w:t xml:space="preserve">The direct impact of the informatization of society is also reflected in the growing requirements of knowledge of the Internet. The requirements of knowledge of </w:t>
      </w:r>
      <w:r w:rsidRPr="008D1BD3">
        <w:rPr>
          <w:szCs w:val="22"/>
        </w:rPr>
        <w:lastRenderedPageBreak/>
        <w:t xml:space="preserve">ordinary people of information and communication technologies will continue to </w:t>
      </w:r>
      <w:r w:rsidRPr="00AC6A73">
        <w:rPr>
          <w:szCs w:val="22"/>
        </w:rPr>
        <w:t xml:space="preserve">increase together with the anticipated trends of their development such as is artificial intelligence </w:t>
      </w:r>
      <w:r w:rsidR="00E173B2" w:rsidRPr="00AC6A73">
        <w:rPr>
          <w:szCs w:val="22"/>
        </w:rPr>
        <w:fldChar w:fldCharType="begin"/>
      </w:r>
      <w:r w:rsidR="00E173B2" w:rsidRPr="00AC6A73">
        <w:rPr>
          <w:szCs w:val="22"/>
        </w:rPr>
        <w:instrText xml:space="preserve"> REF _Ref522741163 \r \h </w:instrText>
      </w:r>
      <w:r w:rsidR="00C543CA" w:rsidRPr="00AC6A73">
        <w:rPr>
          <w:szCs w:val="22"/>
        </w:rPr>
        <w:instrText xml:space="preserve"> \* MERGEFORMAT </w:instrText>
      </w:r>
      <w:r w:rsidR="00E173B2" w:rsidRPr="00AC6A73">
        <w:rPr>
          <w:szCs w:val="22"/>
        </w:rPr>
      </w:r>
      <w:r w:rsidR="00E173B2" w:rsidRPr="00AC6A73">
        <w:rPr>
          <w:szCs w:val="22"/>
        </w:rPr>
        <w:fldChar w:fldCharType="separate"/>
      </w:r>
      <w:r w:rsidR="00ED060A" w:rsidRPr="00AC6A73">
        <w:rPr>
          <w:szCs w:val="22"/>
        </w:rPr>
        <w:t>[</w:t>
      </w:r>
      <w:r w:rsidR="00ED060A" w:rsidRPr="00AC6A73">
        <w:rPr>
          <w:caps/>
          <w:szCs w:val="18"/>
          <w:lang w:val="en-GB"/>
        </w:rPr>
        <w:t>10]</w:t>
      </w:r>
      <w:r w:rsidR="00E173B2" w:rsidRPr="00AC6A73">
        <w:rPr>
          <w:szCs w:val="22"/>
        </w:rPr>
        <w:fldChar w:fldCharType="end"/>
      </w:r>
      <w:r w:rsidRPr="00AC6A73">
        <w:rPr>
          <w:szCs w:val="22"/>
        </w:rPr>
        <w:t xml:space="preserve">, internet of things </w:t>
      </w:r>
      <w:r w:rsidR="00BD7807" w:rsidRPr="00AC6A73">
        <w:rPr>
          <w:szCs w:val="22"/>
        </w:rPr>
        <w:fldChar w:fldCharType="begin"/>
      </w:r>
      <w:r w:rsidR="00BD7807" w:rsidRPr="00AC6A73">
        <w:rPr>
          <w:szCs w:val="22"/>
        </w:rPr>
        <w:instrText xml:space="preserve"> REF _Ref523222930 \r \h </w:instrText>
      </w:r>
      <w:r w:rsidR="00AC6A73">
        <w:rPr>
          <w:szCs w:val="22"/>
        </w:rPr>
        <w:instrText xml:space="preserve"> \* MERGEFORMAT </w:instrText>
      </w:r>
      <w:r w:rsidR="00BD7807" w:rsidRPr="00AC6A73">
        <w:rPr>
          <w:szCs w:val="22"/>
        </w:rPr>
      </w:r>
      <w:r w:rsidR="00BD7807" w:rsidRPr="00AC6A73">
        <w:rPr>
          <w:szCs w:val="22"/>
        </w:rPr>
        <w:fldChar w:fldCharType="separate"/>
      </w:r>
      <w:r w:rsidR="00BD7807" w:rsidRPr="00AC6A73">
        <w:rPr>
          <w:szCs w:val="22"/>
        </w:rPr>
        <w:t>[15]</w:t>
      </w:r>
      <w:r w:rsidR="00BD7807" w:rsidRPr="00AC6A73">
        <w:rPr>
          <w:szCs w:val="22"/>
        </w:rPr>
        <w:fldChar w:fldCharType="end"/>
      </w:r>
      <w:r w:rsidRPr="00AC6A73">
        <w:rPr>
          <w:szCs w:val="22"/>
        </w:rPr>
        <w:t xml:space="preserve">, digital twins, augmented and virtual reality </w:t>
      </w:r>
      <w:r w:rsidR="00E173B2" w:rsidRPr="00AC6A73">
        <w:rPr>
          <w:szCs w:val="22"/>
        </w:rPr>
        <w:fldChar w:fldCharType="begin"/>
      </w:r>
      <w:r w:rsidR="00E173B2" w:rsidRPr="00AC6A73">
        <w:rPr>
          <w:szCs w:val="22"/>
        </w:rPr>
        <w:instrText xml:space="preserve"> REF _Ref522741163 \r \h </w:instrText>
      </w:r>
      <w:r w:rsidR="00C543CA" w:rsidRPr="00AC6A73">
        <w:rPr>
          <w:szCs w:val="22"/>
        </w:rPr>
        <w:instrText xml:space="preserve"> \* MERGEFORMAT </w:instrText>
      </w:r>
      <w:r w:rsidR="00E173B2" w:rsidRPr="00AC6A73">
        <w:rPr>
          <w:szCs w:val="22"/>
        </w:rPr>
      </w:r>
      <w:r w:rsidR="00E173B2" w:rsidRPr="00AC6A73">
        <w:rPr>
          <w:szCs w:val="22"/>
        </w:rPr>
        <w:fldChar w:fldCharType="separate"/>
      </w:r>
      <w:r w:rsidR="00ED060A" w:rsidRPr="00AC6A73">
        <w:rPr>
          <w:szCs w:val="22"/>
        </w:rPr>
        <w:t>[</w:t>
      </w:r>
      <w:r w:rsidR="00ED060A" w:rsidRPr="00AC6A73">
        <w:rPr>
          <w:caps/>
          <w:szCs w:val="18"/>
          <w:lang w:val="en-GB"/>
        </w:rPr>
        <w:t>10]</w:t>
      </w:r>
      <w:r w:rsidR="00E173B2" w:rsidRPr="00AC6A73">
        <w:rPr>
          <w:szCs w:val="22"/>
        </w:rPr>
        <w:fldChar w:fldCharType="end"/>
      </w:r>
      <w:r w:rsidRPr="00AC6A73">
        <w:rPr>
          <w:szCs w:val="22"/>
        </w:rPr>
        <w:t>.</w:t>
      </w:r>
    </w:p>
    <w:p w:rsidR="00BD31A9" w:rsidRPr="00DD49F7" w:rsidRDefault="00BD31A9" w:rsidP="00D349F2">
      <w:pPr>
        <w:pStyle w:val="KIN-TextEN"/>
      </w:pPr>
      <w:r w:rsidRPr="00862056">
        <w:t xml:space="preserve">The aim of the article is to compare the Visegrád Four countries </w:t>
      </w:r>
      <w:r w:rsidR="00744A19">
        <w:t>regarding</w:t>
      </w:r>
      <w:r w:rsidRPr="00862056">
        <w:t xml:space="preserve"> the use of general Internet data service</w:t>
      </w:r>
      <w:r>
        <w:rPr>
          <w:sz w:val="24"/>
          <w:szCs w:val="24"/>
        </w:rPr>
        <w:t xml:space="preserve">s </w:t>
      </w:r>
      <w:r w:rsidRPr="00DD49F7">
        <w:t>and compare the development of the use of these services in years 2010 – 2014.</w:t>
      </w:r>
    </w:p>
    <w:p w:rsidR="00BD31A9" w:rsidRPr="001D5B20" w:rsidRDefault="00BD31A9" w:rsidP="003961EB">
      <w:pPr>
        <w:pStyle w:val="KIN-Title1"/>
        <w:numPr>
          <w:ilvl w:val="0"/>
          <w:numId w:val="43"/>
        </w:numPr>
      </w:pPr>
      <w:r>
        <w:t>Data processing and collection m</w:t>
      </w:r>
      <w:r w:rsidRPr="001D5B20">
        <w:t>et</w:t>
      </w:r>
      <w:r>
        <w:t>h</w:t>
      </w:r>
      <w:r w:rsidRPr="001D5B20">
        <w:t>od</w:t>
      </w:r>
      <w:r>
        <w:t>ology</w:t>
      </w:r>
    </w:p>
    <w:p w:rsidR="00BD31A9" w:rsidRPr="00862056" w:rsidRDefault="00BD31A9" w:rsidP="00744A19">
      <w:pPr>
        <w:pStyle w:val="KIN-TextEN"/>
      </w:pPr>
      <w:r w:rsidRPr="00862056">
        <w:t xml:space="preserve">One of the methods of how to ascertain and subsequently </w:t>
      </w:r>
      <w:r>
        <w:t>analy</w:t>
      </w:r>
      <w:r w:rsidR="00744A19">
        <w:t>z</w:t>
      </w:r>
      <w:r>
        <w:t>e</w:t>
      </w:r>
      <w:r w:rsidRPr="00862056">
        <w:t xml:space="preserve"> the integration of ICT into </w:t>
      </w:r>
      <w:r w:rsidR="00744A19">
        <w:t>multiple</w:t>
      </w:r>
      <w:r w:rsidRPr="00862056">
        <w:t xml:space="preserve"> areas of life in society including the use of internet services is the regular measurement of the system of indicators that make it possible to </w:t>
      </w:r>
      <w:r>
        <w:t>ana</w:t>
      </w:r>
      <w:r w:rsidR="00744A19">
        <w:t>lyz</w:t>
      </w:r>
      <w:r>
        <w:t>e</w:t>
      </w:r>
      <w:r w:rsidRPr="00862056">
        <w:t xml:space="preserve"> various dimensions of the informatization of society. Each of the dimensions represents a group of network services (internet) services that are provided to users.</w:t>
      </w:r>
    </w:p>
    <w:p w:rsidR="00BD31A9" w:rsidRPr="001D5B20" w:rsidRDefault="00BD31A9" w:rsidP="00A3240C">
      <w:pPr>
        <w:pStyle w:val="KIN-Title2"/>
      </w:pPr>
      <w:r>
        <w:t>Analy</w:t>
      </w:r>
      <w:r w:rsidR="00744A19">
        <w:t>z</w:t>
      </w:r>
      <w:r>
        <w:t>ed indicators</w:t>
      </w:r>
    </w:p>
    <w:p w:rsidR="00BD31A9" w:rsidRPr="00862056" w:rsidRDefault="00BD31A9" w:rsidP="0044545C">
      <w:pPr>
        <w:pStyle w:val="KIN-TextEN"/>
      </w:pPr>
      <w:r w:rsidRPr="00862056">
        <w:t>For the needs of our article</w:t>
      </w:r>
      <w:r w:rsidR="00744A19">
        <w:t>,</w:t>
      </w:r>
      <w:r w:rsidRPr="00862056">
        <w:t xml:space="preserve"> we chose a set of indicators that are used to </w:t>
      </w:r>
      <w:r>
        <w:t>analy</w:t>
      </w:r>
      <w:r w:rsidR="00744A19">
        <w:t>z</w:t>
      </w:r>
      <w:r>
        <w:t>e</w:t>
      </w:r>
      <w:r w:rsidRPr="00862056">
        <w:t xml:space="preserve"> internet services. When </w:t>
      </w:r>
      <w:r w:rsidR="00744A19">
        <w:t>selecting</w:t>
      </w:r>
      <w:r w:rsidRPr="00862056">
        <w:t xml:space="preserve"> them</w:t>
      </w:r>
      <w:r w:rsidR="00744A19">
        <w:t>,</w:t>
      </w:r>
      <w:r w:rsidRPr="00862056">
        <w:t xml:space="preserve"> we laid stress on services used by people in daily life. This </w:t>
      </w:r>
      <w:r w:rsidR="00B03A24">
        <w:t xml:space="preserve">fact, </w:t>
      </w:r>
      <w:r w:rsidRPr="00862056">
        <w:t>above all</w:t>
      </w:r>
      <w:r w:rsidR="00B03A24">
        <w:t>,</w:t>
      </w:r>
      <w:r w:rsidRPr="00862056">
        <w:t xml:space="preserve"> depends on services linked to improving people’s standard of living as well as services enabling people’s further development. Generally</w:t>
      </w:r>
      <w:r w:rsidR="00B03A24">
        <w:t>,</w:t>
      </w:r>
      <w:r w:rsidRPr="00862056">
        <w:t xml:space="preserve"> this concerns so-called data services. The unit</w:t>
      </w:r>
      <w:r w:rsidR="00B03A24">
        <w:t>s</w:t>
      </w:r>
      <w:r w:rsidRPr="00862056">
        <w:t xml:space="preserve"> of </w:t>
      </w:r>
      <w:r>
        <w:t>analysis</w:t>
      </w:r>
      <w:r w:rsidRPr="00862056">
        <w:t xml:space="preserve"> are usually percentages of all Internet users in the given country. A summary of the indicators used is shown in the following Tab. 1.</w:t>
      </w:r>
    </w:p>
    <w:p w:rsidR="00BD31A9" w:rsidRPr="0044545C" w:rsidRDefault="00BD31A9" w:rsidP="0044545C">
      <w:pPr>
        <w:pStyle w:val="KIN-TableTitle"/>
        <w:tabs>
          <w:tab w:val="clear" w:pos="0"/>
        </w:tabs>
      </w:pPr>
      <w:r w:rsidRPr="0044545C">
        <w:t>Indicators for analysis work with data in percentages of users</w:t>
      </w:r>
      <w:r w:rsidR="00471695">
        <w:t xml:space="preserve"> </w:t>
      </w:r>
      <w:r w:rsidR="00471695">
        <w:fldChar w:fldCharType="begin"/>
      </w:r>
      <w:r w:rsidR="00471695">
        <w:instrText xml:space="preserve"> REF _Ref522743038 \r \h </w:instrText>
      </w:r>
      <w:r w:rsidR="00471695">
        <w:fldChar w:fldCharType="separate"/>
      </w:r>
      <w:r w:rsidR="00ED060A">
        <w:t>[9]</w:t>
      </w:r>
      <w:r w:rsidR="00471695">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346"/>
        <w:gridCol w:w="6165"/>
      </w:tblGrid>
      <w:tr w:rsidR="00BD31A9" w:rsidRPr="00C719EC" w:rsidTr="005918B3">
        <w:trPr>
          <w:cantSplit/>
          <w:trHeight w:val="276"/>
          <w:tblHeader/>
        </w:trPr>
        <w:tc>
          <w:tcPr>
            <w:tcW w:w="896" w:type="pct"/>
            <w:vAlign w:val="bottom"/>
          </w:tcPr>
          <w:p w:rsidR="00BD31A9" w:rsidRPr="00F53A42" w:rsidRDefault="00BD31A9" w:rsidP="0005272F">
            <w:pPr>
              <w:spacing w:line="240" w:lineRule="auto"/>
              <w:rPr>
                <w:b/>
                <w:sz w:val="20"/>
              </w:rPr>
            </w:pPr>
            <w:r w:rsidRPr="00F53A42">
              <w:rPr>
                <w:b/>
                <w:sz w:val="20"/>
              </w:rPr>
              <w:t>Indicator ID</w:t>
            </w:r>
          </w:p>
        </w:tc>
        <w:tc>
          <w:tcPr>
            <w:tcW w:w="4104" w:type="pct"/>
            <w:noWrap/>
            <w:vAlign w:val="bottom"/>
          </w:tcPr>
          <w:p w:rsidR="00BD31A9" w:rsidRPr="00F53A42" w:rsidRDefault="00BD31A9" w:rsidP="0005272F">
            <w:pPr>
              <w:spacing w:line="240" w:lineRule="auto"/>
              <w:rPr>
                <w:b/>
                <w:sz w:val="20"/>
              </w:rPr>
            </w:pPr>
            <w:r w:rsidRPr="00F53A42">
              <w:rPr>
                <w:b/>
                <w:sz w:val="20"/>
              </w:rPr>
              <w:t>Indicator name</w:t>
            </w:r>
          </w:p>
        </w:tc>
      </w:tr>
      <w:tr w:rsidR="00BD31A9" w:rsidRPr="00862056" w:rsidTr="005918B3">
        <w:trPr>
          <w:cantSplit/>
          <w:trHeight w:val="276"/>
        </w:trPr>
        <w:tc>
          <w:tcPr>
            <w:tcW w:w="896" w:type="pct"/>
          </w:tcPr>
          <w:p w:rsidR="00BD31A9" w:rsidRPr="00F53A42" w:rsidRDefault="00BD31A9" w:rsidP="0005272F">
            <w:pPr>
              <w:spacing w:line="240" w:lineRule="auto"/>
              <w:rPr>
                <w:sz w:val="20"/>
              </w:rPr>
            </w:pPr>
            <w:r w:rsidRPr="00F53A42">
              <w:rPr>
                <w:sz w:val="20"/>
              </w:rPr>
              <w:t>I_IUEM</w:t>
            </w:r>
          </w:p>
        </w:tc>
        <w:tc>
          <w:tcPr>
            <w:tcW w:w="4104" w:type="pct"/>
            <w:noWrap/>
            <w:vAlign w:val="bottom"/>
          </w:tcPr>
          <w:p w:rsidR="00BD31A9" w:rsidRPr="00F53A42" w:rsidRDefault="00BD31A9" w:rsidP="0005272F">
            <w:pPr>
              <w:spacing w:line="240" w:lineRule="auto"/>
              <w:rPr>
                <w:sz w:val="20"/>
              </w:rPr>
            </w:pPr>
            <w:r w:rsidRPr="00F53A42">
              <w:rPr>
                <w:sz w:val="20"/>
              </w:rPr>
              <w:t>Use of the internet to send/receive emails</w:t>
            </w:r>
          </w:p>
        </w:tc>
      </w:tr>
      <w:tr w:rsidR="00BD31A9" w:rsidRPr="00862056" w:rsidTr="005918B3">
        <w:trPr>
          <w:cantSplit/>
          <w:trHeight w:val="276"/>
        </w:trPr>
        <w:tc>
          <w:tcPr>
            <w:tcW w:w="896" w:type="pct"/>
          </w:tcPr>
          <w:p w:rsidR="00BD31A9" w:rsidRPr="00F53A42" w:rsidRDefault="00BD31A9" w:rsidP="0005272F">
            <w:pPr>
              <w:spacing w:line="240" w:lineRule="auto"/>
              <w:rPr>
                <w:sz w:val="20"/>
              </w:rPr>
            </w:pPr>
            <w:r w:rsidRPr="00F53A42">
              <w:rPr>
                <w:sz w:val="20"/>
              </w:rPr>
              <w:t>I_IUIF</w:t>
            </w:r>
          </w:p>
        </w:tc>
        <w:tc>
          <w:tcPr>
            <w:tcW w:w="4104" w:type="pct"/>
            <w:noWrap/>
            <w:vAlign w:val="bottom"/>
          </w:tcPr>
          <w:p w:rsidR="00BD31A9" w:rsidRPr="00F53A42" w:rsidRDefault="00BD31A9" w:rsidP="0005272F">
            <w:pPr>
              <w:spacing w:line="240" w:lineRule="auto"/>
              <w:rPr>
                <w:sz w:val="20"/>
              </w:rPr>
            </w:pPr>
            <w:r w:rsidRPr="00F53A42">
              <w:rPr>
                <w:sz w:val="20"/>
              </w:rPr>
              <w:t>Use of the internet to search for information about goods and services</w:t>
            </w:r>
          </w:p>
        </w:tc>
      </w:tr>
      <w:tr w:rsidR="00BD31A9" w:rsidRPr="00862056" w:rsidTr="005918B3">
        <w:trPr>
          <w:cantSplit/>
          <w:trHeight w:val="276"/>
        </w:trPr>
        <w:tc>
          <w:tcPr>
            <w:tcW w:w="896" w:type="pct"/>
          </w:tcPr>
          <w:p w:rsidR="00BD31A9" w:rsidRPr="00F53A42" w:rsidRDefault="00BD31A9" w:rsidP="0005272F">
            <w:pPr>
              <w:spacing w:line="240" w:lineRule="auto"/>
              <w:rPr>
                <w:sz w:val="20"/>
              </w:rPr>
            </w:pPr>
            <w:r w:rsidRPr="00F53A42">
              <w:rPr>
                <w:sz w:val="20"/>
              </w:rPr>
              <w:t>I_CCPY</w:t>
            </w:r>
          </w:p>
        </w:tc>
        <w:tc>
          <w:tcPr>
            <w:tcW w:w="4104" w:type="pct"/>
            <w:noWrap/>
            <w:vAlign w:val="bottom"/>
          </w:tcPr>
          <w:p w:rsidR="00BD31A9" w:rsidRPr="00F53A42" w:rsidRDefault="00BD31A9" w:rsidP="0005272F">
            <w:pPr>
              <w:spacing w:line="240" w:lineRule="auto"/>
              <w:rPr>
                <w:sz w:val="20"/>
              </w:rPr>
            </w:pPr>
            <w:r w:rsidRPr="00F53A42">
              <w:rPr>
                <w:sz w:val="20"/>
              </w:rPr>
              <w:t>Individuals that copy or transfer files or folders</w:t>
            </w:r>
          </w:p>
        </w:tc>
      </w:tr>
      <w:tr w:rsidR="00BD31A9" w:rsidRPr="00862056" w:rsidTr="005918B3">
        <w:trPr>
          <w:cantSplit/>
          <w:trHeight w:val="276"/>
        </w:trPr>
        <w:tc>
          <w:tcPr>
            <w:tcW w:w="896" w:type="pct"/>
          </w:tcPr>
          <w:p w:rsidR="00BD31A9" w:rsidRPr="00F53A42" w:rsidRDefault="00BD31A9" w:rsidP="00DA5D98">
            <w:pPr>
              <w:spacing w:line="240" w:lineRule="auto"/>
              <w:rPr>
                <w:sz w:val="20"/>
              </w:rPr>
            </w:pPr>
            <w:r w:rsidRPr="00F53A42">
              <w:rPr>
                <w:sz w:val="20"/>
              </w:rPr>
              <w:t>I_IUNW I_IUNW1</w:t>
            </w:r>
          </w:p>
        </w:tc>
        <w:tc>
          <w:tcPr>
            <w:tcW w:w="4104" w:type="pct"/>
            <w:noWrap/>
            <w:vAlign w:val="bottom"/>
          </w:tcPr>
          <w:p w:rsidR="00BD31A9" w:rsidRPr="00F53A42" w:rsidRDefault="00BD31A9" w:rsidP="0005272F">
            <w:pPr>
              <w:spacing w:line="240" w:lineRule="auto"/>
              <w:rPr>
                <w:sz w:val="20"/>
              </w:rPr>
            </w:pPr>
            <w:r w:rsidRPr="00F53A42">
              <w:rPr>
                <w:sz w:val="20"/>
              </w:rPr>
              <w:t>Use of the internet to read/download online reports or news</w:t>
            </w:r>
          </w:p>
        </w:tc>
      </w:tr>
      <w:tr w:rsidR="00BD31A9" w:rsidRPr="00862056" w:rsidTr="005918B3">
        <w:trPr>
          <w:cantSplit/>
          <w:trHeight w:val="276"/>
        </w:trPr>
        <w:tc>
          <w:tcPr>
            <w:tcW w:w="896" w:type="pct"/>
          </w:tcPr>
          <w:p w:rsidR="00BD31A9" w:rsidRPr="00F53A42" w:rsidRDefault="00BD31A9" w:rsidP="0005272F">
            <w:pPr>
              <w:spacing w:line="240" w:lineRule="auto"/>
              <w:rPr>
                <w:sz w:val="20"/>
              </w:rPr>
            </w:pPr>
            <w:r w:rsidRPr="00F53A42">
              <w:rPr>
                <w:sz w:val="20"/>
              </w:rPr>
              <w:t>I_IUSELL</w:t>
            </w:r>
          </w:p>
        </w:tc>
        <w:tc>
          <w:tcPr>
            <w:tcW w:w="4104" w:type="pct"/>
            <w:noWrap/>
            <w:vAlign w:val="bottom"/>
          </w:tcPr>
          <w:p w:rsidR="00BD31A9" w:rsidRPr="00F53A42" w:rsidRDefault="00BD31A9" w:rsidP="0005272F">
            <w:pPr>
              <w:spacing w:line="240" w:lineRule="auto"/>
              <w:rPr>
                <w:sz w:val="20"/>
              </w:rPr>
            </w:pPr>
            <w:r w:rsidRPr="00F53A42">
              <w:rPr>
                <w:sz w:val="20"/>
              </w:rPr>
              <w:t>Use of the internet to sell goods and services</w:t>
            </w:r>
          </w:p>
        </w:tc>
      </w:tr>
      <w:tr w:rsidR="00BD31A9" w:rsidRPr="00862056" w:rsidTr="005918B3">
        <w:trPr>
          <w:cantSplit/>
          <w:trHeight w:val="276"/>
        </w:trPr>
        <w:tc>
          <w:tcPr>
            <w:tcW w:w="896" w:type="pct"/>
          </w:tcPr>
          <w:p w:rsidR="00BD31A9" w:rsidRPr="00F53A42" w:rsidRDefault="00BD31A9" w:rsidP="0005272F">
            <w:pPr>
              <w:spacing w:line="240" w:lineRule="auto"/>
              <w:rPr>
                <w:sz w:val="20"/>
              </w:rPr>
            </w:pPr>
            <w:r w:rsidRPr="00F53A42">
              <w:rPr>
                <w:sz w:val="20"/>
              </w:rPr>
              <w:t>I_IUGM</w:t>
            </w:r>
          </w:p>
        </w:tc>
        <w:tc>
          <w:tcPr>
            <w:tcW w:w="4104" w:type="pct"/>
            <w:noWrap/>
            <w:vAlign w:val="bottom"/>
          </w:tcPr>
          <w:p w:rsidR="00BD31A9" w:rsidRPr="00F53A42" w:rsidRDefault="00BD31A9" w:rsidP="0005272F">
            <w:pPr>
              <w:spacing w:line="240" w:lineRule="auto"/>
              <w:rPr>
                <w:sz w:val="20"/>
              </w:rPr>
            </w:pPr>
            <w:r w:rsidRPr="00F53A42">
              <w:rPr>
                <w:sz w:val="20"/>
              </w:rPr>
              <w:t>Use of the internet to play/download games, images, films or music</w:t>
            </w:r>
          </w:p>
        </w:tc>
      </w:tr>
      <w:tr w:rsidR="00BD31A9" w:rsidRPr="00862056" w:rsidTr="005918B3">
        <w:trPr>
          <w:cantSplit/>
          <w:trHeight w:val="276"/>
        </w:trPr>
        <w:tc>
          <w:tcPr>
            <w:tcW w:w="896" w:type="pct"/>
          </w:tcPr>
          <w:p w:rsidR="00BD31A9" w:rsidRPr="00F53A42" w:rsidRDefault="00BD31A9" w:rsidP="0005272F">
            <w:pPr>
              <w:spacing w:line="240" w:lineRule="auto"/>
              <w:rPr>
                <w:sz w:val="20"/>
              </w:rPr>
            </w:pPr>
            <w:r w:rsidRPr="00F53A42">
              <w:rPr>
                <w:sz w:val="20"/>
              </w:rPr>
              <w:t>I_IUWEB</w:t>
            </w:r>
          </w:p>
        </w:tc>
        <w:tc>
          <w:tcPr>
            <w:tcW w:w="4104" w:type="pct"/>
            <w:noWrap/>
            <w:vAlign w:val="bottom"/>
          </w:tcPr>
          <w:p w:rsidR="00BD31A9" w:rsidRPr="00F53A42" w:rsidRDefault="00BD31A9" w:rsidP="0005272F">
            <w:pPr>
              <w:spacing w:line="240" w:lineRule="auto"/>
              <w:rPr>
                <w:sz w:val="20"/>
              </w:rPr>
            </w:pPr>
            <w:r w:rsidRPr="00F53A42">
              <w:rPr>
                <w:sz w:val="20"/>
              </w:rPr>
              <w:t>Use of the internet to listen to online radio or watching online television</w:t>
            </w:r>
          </w:p>
        </w:tc>
      </w:tr>
      <w:tr w:rsidR="00BD31A9" w:rsidRPr="00862056" w:rsidTr="005918B3">
        <w:trPr>
          <w:cantSplit/>
          <w:trHeight w:val="276"/>
        </w:trPr>
        <w:tc>
          <w:tcPr>
            <w:tcW w:w="896" w:type="pct"/>
          </w:tcPr>
          <w:p w:rsidR="00BD31A9" w:rsidRPr="00F53A42" w:rsidRDefault="00BD31A9" w:rsidP="0005272F">
            <w:pPr>
              <w:spacing w:line="240" w:lineRule="auto"/>
              <w:rPr>
                <w:sz w:val="20"/>
              </w:rPr>
            </w:pPr>
            <w:r w:rsidRPr="00F53A42">
              <w:rPr>
                <w:sz w:val="20"/>
              </w:rPr>
              <w:t>I_IHIF</w:t>
            </w:r>
          </w:p>
        </w:tc>
        <w:tc>
          <w:tcPr>
            <w:tcW w:w="4104" w:type="pct"/>
            <w:noWrap/>
            <w:vAlign w:val="bottom"/>
          </w:tcPr>
          <w:p w:rsidR="00BD31A9" w:rsidRPr="00F53A42" w:rsidRDefault="00BD31A9" w:rsidP="0005272F">
            <w:pPr>
              <w:spacing w:line="240" w:lineRule="auto"/>
              <w:rPr>
                <w:sz w:val="20"/>
              </w:rPr>
            </w:pPr>
            <w:r w:rsidRPr="00F53A42">
              <w:rPr>
                <w:sz w:val="20"/>
              </w:rPr>
              <w:t>Use of the internet to search for healthcare information</w:t>
            </w:r>
          </w:p>
        </w:tc>
      </w:tr>
      <w:tr w:rsidR="00BD31A9" w:rsidRPr="00862056" w:rsidTr="005918B3">
        <w:trPr>
          <w:cantSplit/>
          <w:trHeight w:val="276"/>
        </w:trPr>
        <w:tc>
          <w:tcPr>
            <w:tcW w:w="896" w:type="pct"/>
          </w:tcPr>
          <w:p w:rsidR="00BD31A9" w:rsidRPr="00F53A42" w:rsidRDefault="00BD31A9" w:rsidP="0005272F">
            <w:pPr>
              <w:spacing w:line="240" w:lineRule="auto"/>
              <w:rPr>
                <w:sz w:val="20"/>
              </w:rPr>
            </w:pPr>
            <w:r w:rsidRPr="00F53A42">
              <w:rPr>
                <w:sz w:val="20"/>
              </w:rPr>
              <w:t>I_IUJOB</w:t>
            </w:r>
          </w:p>
        </w:tc>
        <w:tc>
          <w:tcPr>
            <w:tcW w:w="4104" w:type="pct"/>
            <w:noWrap/>
            <w:vAlign w:val="bottom"/>
          </w:tcPr>
          <w:p w:rsidR="00BD31A9" w:rsidRPr="00F53A42" w:rsidRDefault="00BD31A9" w:rsidP="0005272F">
            <w:pPr>
              <w:spacing w:line="240" w:lineRule="auto"/>
              <w:rPr>
                <w:sz w:val="20"/>
              </w:rPr>
            </w:pPr>
            <w:r w:rsidRPr="00F53A42">
              <w:rPr>
                <w:sz w:val="20"/>
              </w:rPr>
              <w:t>Use of the internet to search for jobs or send job offers</w:t>
            </w:r>
          </w:p>
        </w:tc>
      </w:tr>
      <w:tr w:rsidR="00BD31A9" w:rsidRPr="00862056" w:rsidTr="005918B3">
        <w:trPr>
          <w:cantSplit/>
          <w:trHeight w:val="276"/>
        </w:trPr>
        <w:tc>
          <w:tcPr>
            <w:tcW w:w="896" w:type="pct"/>
          </w:tcPr>
          <w:p w:rsidR="00BD31A9" w:rsidRPr="00F53A42" w:rsidRDefault="00BD31A9" w:rsidP="0005272F">
            <w:pPr>
              <w:spacing w:line="240" w:lineRule="auto"/>
              <w:rPr>
                <w:sz w:val="20"/>
              </w:rPr>
            </w:pPr>
            <w:r w:rsidRPr="00F53A42">
              <w:rPr>
                <w:sz w:val="20"/>
              </w:rPr>
              <w:lastRenderedPageBreak/>
              <w:t>I_IUEDUIF</w:t>
            </w:r>
          </w:p>
        </w:tc>
        <w:tc>
          <w:tcPr>
            <w:tcW w:w="4104" w:type="pct"/>
            <w:noWrap/>
            <w:vAlign w:val="bottom"/>
          </w:tcPr>
          <w:p w:rsidR="00BD31A9" w:rsidRPr="00F53A42" w:rsidRDefault="00BD31A9" w:rsidP="0005272F">
            <w:pPr>
              <w:spacing w:line="240" w:lineRule="auto"/>
              <w:rPr>
                <w:sz w:val="20"/>
              </w:rPr>
            </w:pPr>
            <w:r w:rsidRPr="00F53A42">
              <w:rPr>
                <w:sz w:val="20"/>
              </w:rPr>
              <w:t>Individuals who in the last 3 months searched for information about education, training or course offers</w:t>
            </w:r>
          </w:p>
        </w:tc>
      </w:tr>
      <w:tr w:rsidR="00BD31A9" w:rsidRPr="00862056" w:rsidTr="005918B3">
        <w:trPr>
          <w:cantSplit/>
          <w:trHeight w:val="276"/>
        </w:trPr>
        <w:tc>
          <w:tcPr>
            <w:tcW w:w="896" w:type="pct"/>
          </w:tcPr>
          <w:p w:rsidR="00BD31A9" w:rsidRPr="00F53A42" w:rsidRDefault="00BD31A9" w:rsidP="0005272F">
            <w:pPr>
              <w:spacing w:line="240" w:lineRule="auto"/>
              <w:rPr>
                <w:sz w:val="20"/>
              </w:rPr>
            </w:pPr>
            <w:r w:rsidRPr="00F53A42">
              <w:rPr>
                <w:sz w:val="20"/>
              </w:rPr>
              <w:t>I_IUEDUT</w:t>
            </w:r>
          </w:p>
        </w:tc>
        <w:tc>
          <w:tcPr>
            <w:tcW w:w="4104" w:type="pct"/>
            <w:noWrap/>
            <w:vAlign w:val="bottom"/>
          </w:tcPr>
          <w:p w:rsidR="00BD31A9" w:rsidRPr="00F53A42" w:rsidRDefault="00BD31A9" w:rsidP="0005272F">
            <w:pPr>
              <w:spacing w:line="240" w:lineRule="auto"/>
              <w:rPr>
                <w:sz w:val="20"/>
              </w:rPr>
            </w:pPr>
            <w:r w:rsidRPr="00F53A42">
              <w:rPr>
                <w:sz w:val="20"/>
              </w:rPr>
              <w:t>Individuals who used the internet in the last 3 months for education or training</w:t>
            </w:r>
          </w:p>
        </w:tc>
      </w:tr>
    </w:tbl>
    <w:p w:rsidR="00BD31A9" w:rsidRPr="001D5B20" w:rsidRDefault="00BD31A9" w:rsidP="00A3240C">
      <w:pPr>
        <w:pStyle w:val="KIN-Title2"/>
      </w:pPr>
      <w:r>
        <w:t>Data collection</w:t>
      </w:r>
    </w:p>
    <w:p w:rsidR="00BD31A9" w:rsidRPr="00862056" w:rsidRDefault="00BD31A9" w:rsidP="00DA5D98">
      <w:pPr>
        <w:pStyle w:val="KIN-TextEN"/>
      </w:pPr>
      <w:r w:rsidRPr="00862056">
        <w:t>Data for analy</w:t>
      </w:r>
      <w:r w:rsidR="00744A19">
        <w:t>z</w:t>
      </w:r>
      <w:r w:rsidRPr="00862056">
        <w:t xml:space="preserve">ing digital competitiveness was obtained from the Eurostat database that is published at the web </w:t>
      </w:r>
      <w:r w:rsidRPr="00876FB5">
        <w:t xml:space="preserve">address </w:t>
      </w:r>
      <w:r w:rsidRPr="00876FB5">
        <w:rPr>
          <w:rStyle w:val="Hypertextovodkaz"/>
          <w:color w:val="auto"/>
          <w:szCs w:val="22"/>
          <w:u w:val="none"/>
        </w:rPr>
        <w:t>http://ec.europa.eu/eurostat/data/database</w:t>
      </w:r>
      <w:r w:rsidRPr="00862056">
        <w:t>. The article works with versions of individual indicators as at 18 January 2016</w:t>
      </w:r>
      <w:r w:rsidR="00471695">
        <w:t xml:space="preserve"> </w:t>
      </w:r>
      <w:r w:rsidR="00471695">
        <w:fldChar w:fldCharType="begin"/>
      </w:r>
      <w:r w:rsidR="00471695">
        <w:instrText xml:space="preserve"> REF _Ref522743038 \r \h </w:instrText>
      </w:r>
      <w:r w:rsidR="00C543CA">
        <w:instrText xml:space="preserve"> \* MERGEFORMAT </w:instrText>
      </w:r>
      <w:r w:rsidR="00471695">
        <w:fldChar w:fldCharType="separate"/>
      </w:r>
      <w:r w:rsidR="00ED060A">
        <w:t>[</w:t>
      </w:r>
      <w:r w:rsidR="00ED060A" w:rsidRPr="00ED060A">
        <w:rPr>
          <w:caps/>
          <w:szCs w:val="18"/>
        </w:rPr>
        <w:t>9</w:t>
      </w:r>
      <w:r w:rsidR="00ED060A" w:rsidRPr="00ED060A">
        <w:rPr>
          <w:caps/>
          <w:color w:val="FF0000"/>
          <w:szCs w:val="18"/>
        </w:rPr>
        <w:t>]</w:t>
      </w:r>
      <w:r w:rsidR="00471695">
        <w:fldChar w:fldCharType="end"/>
      </w:r>
      <w:r w:rsidRPr="00862056">
        <w:t xml:space="preserve">. A robust set of data with information about individual V4 countries needs to be used for an empirical estimate of the use of services. In the last few years the scope of measured indicators, which can be used for the abovementioned purpose has expanded significantly. Individual indicators were downloaded from the Eurostat database in the format SAV used for direct processing in the program SPSS. </w:t>
      </w:r>
      <w:r>
        <w:t>No further manual changes or corrections were made in the files</w:t>
      </w:r>
      <w:r w:rsidRPr="00862056">
        <w:t xml:space="preserve">. </w:t>
      </w:r>
      <w:r>
        <w:t>Data were analy</w:t>
      </w:r>
      <w:r w:rsidR="00B03A24">
        <w:t>z</w:t>
      </w:r>
      <w:r>
        <w:t xml:space="preserve">ed in </w:t>
      </w:r>
      <w:r w:rsidRPr="00862056">
        <w:t>SPSS a</w:t>
      </w:r>
      <w:r>
        <w:t xml:space="preserve">nd </w:t>
      </w:r>
      <w:r w:rsidRPr="00862056">
        <w:t>MS Excel.</w:t>
      </w:r>
    </w:p>
    <w:p w:rsidR="00BD31A9" w:rsidRPr="001D5B20" w:rsidRDefault="00BD31A9" w:rsidP="00A3240C">
      <w:pPr>
        <w:pStyle w:val="KIN-Title2"/>
      </w:pPr>
      <w:r>
        <w:t>Data analysis</w:t>
      </w:r>
      <w:r w:rsidRPr="001D5B20">
        <w:t xml:space="preserve"> –</w:t>
      </w:r>
      <w:r>
        <w:t xml:space="preserve"> </w:t>
      </w:r>
      <w:r w:rsidRPr="001D5B20">
        <w:t>TOPSIS</w:t>
      </w:r>
      <w:r>
        <w:t xml:space="preserve"> method</w:t>
      </w:r>
    </w:p>
    <w:p w:rsidR="00BD31A9" w:rsidRPr="00AC6A73" w:rsidRDefault="00BD31A9" w:rsidP="00DA5D98">
      <w:pPr>
        <w:pStyle w:val="KIN-TextEN"/>
      </w:pPr>
      <w:r>
        <w:t xml:space="preserve">The use of some methods of multi-criteria analysis of alternatives is offered to make a comparison of countries </w:t>
      </w:r>
      <w:r w:rsidR="00B03A24">
        <w:t>regarding</w:t>
      </w:r>
      <w:r>
        <w:t xml:space="preserve"> more indicators</w:t>
      </w:r>
      <w:r w:rsidRPr="001D5B20">
        <w:t xml:space="preserve">. </w:t>
      </w:r>
      <w:r>
        <w:t>Given that the objective of the comparison is to compile the order of countries, it is appropriate to use one of the methods resulting in an aggregate indicator</w:t>
      </w:r>
      <w:r w:rsidRPr="001D5B20">
        <w:t xml:space="preserve"> (</w:t>
      </w:r>
      <w:r>
        <w:t>e.g</w:t>
      </w:r>
      <w:r w:rsidRPr="001D5B20">
        <w:t xml:space="preserve">. </w:t>
      </w:r>
      <w:r>
        <w:t>benefit</w:t>
      </w:r>
      <w:r w:rsidRPr="001D5B20">
        <w:t>, p</w:t>
      </w:r>
      <w:r>
        <w:t>er</w:t>
      </w:r>
      <w:r w:rsidRPr="001D5B20">
        <w:t>cent</w:t>
      </w:r>
      <w:r>
        <w:t>age of</w:t>
      </w:r>
      <w:r w:rsidRPr="001D5B20">
        <w:t xml:space="preserve"> preference </w:t>
      </w:r>
      <w:r>
        <w:t>to others</w:t>
      </w:r>
      <w:r w:rsidRPr="001D5B20">
        <w:t xml:space="preserve">, </w:t>
      </w:r>
      <w:r>
        <w:t>distance from the ideal solution, etc</w:t>
      </w:r>
      <w:r w:rsidRPr="001D5B20">
        <w:t xml:space="preserve">.), </w:t>
      </w:r>
      <w:r>
        <w:t xml:space="preserve">based on which the order of </w:t>
      </w:r>
      <w:r w:rsidR="00AC6A73">
        <w:t>analyzed</w:t>
      </w:r>
      <w:r>
        <w:t xml:space="preserve"> alternatives can be compiled </w:t>
      </w:r>
      <w:r w:rsidRPr="001D5B20">
        <w:t>(</w:t>
      </w:r>
      <w:r>
        <w:t>countries, business</w:t>
      </w:r>
      <w:r w:rsidRPr="001D5B20">
        <w:t xml:space="preserve">, </w:t>
      </w:r>
      <w:r>
        <w:t>products, etc</w:t>
      </w:r>
      <w:r w:rsidRPr="001D5B20">
        <w:t xml:space="preserve">.). </w:t>
      </w:r>
      <w:r>
        <w:t xml:space="preserve">This </w:t>
      </w:r>
      <w:r w:rsidRPr="00AC6A73">
        <w:t xml:space="preserve">category includes such methods as AHP, ANP, MAUT, PROMETHEE, ELECTRE III, TOPSIS or DEA </w:t>
      </w:r>
      <w:r w:rsidR="002B35BC" w:rsidRPr="00AC6A73">
        <w:fldChar w:fldCharType="begin"/>
      </w:r>
      <w:r w:rsidR="002B35BC" w:rsidRPr="00AC6A73">
        <w:instrText xml:space="preserve"> REF _Ref522741227 \r \h </w:instrText>
      </w:r>
      <w:r w:rsidR="00C543CA" w:rsidRPr="00AC6A73">
        <w:instrText xml:space="preserve"> \* MERGEFORMAT </w:instrText>
      </w:r>
      <w:r w:rsidR="002B35BC" w:rsidRPr="00AC6A73">
        <w:fldChar w:fldCharType="separate"/>
      </w:r>
      <w:r w:rsidR="00ED060A" w:rsidRPr="00AC6A73">
        <w:t>[</w:t>
      </w:r>
      <w:r w:rsidR="00ED060A" w:rsidRPr="00AC6A73">
        <w:rPr>
          <w:caps/>
        </w:rPr>
        <w:t>13]</w:t>
      </w:r>
      <w:r w:rsidR="002B35BC" w:rsidRPr="00AC6A73">
        <w:fldChar w:fldCharType="end"/>
      </w:r>
      <w:r w:rsidRPr="00AC6A73">
        <w:t xml:space="preserve">. </w:t>
      </w:r>
      <w:r w:rsidR="00B03A24" w:rsidRPr="00AC6A73">
        <w:t>Because</w:t>
      </w:r>
      <w:r w:rsidRPr="00AC6A73">
        <w:t xml:space="preserve"> of previous similarly focused analyses we used the TOPSIS method for the comparison.</w:t>
      </w:r>
    </w:p>
    <w:p w:rsidR="00BD31A9" w:rsidRPr="00AC6A73" w:rsidRDefault="00BD31A9" w:rsidP="00DA5D98">
      <w:pPr>
        <w:pStyle w:val="KIN-TextEN"/>
      </w:pPr>
      <w:r w:rsidRPr="00AC6A73">
        <w:t>TOPSIS (</w:t>
      </w:r>
      <w:r w:rsidR="00DA5D98" w:rsidRPr="00AC6A73">
        <w:t>Technique of Order Preference Similarity to Ideal Solution</w:t>
      </w:r>
      <w:r w:rsidRPr="00AC6A73">
        <w:t>) is a multi-criteria decision analysis method which u</w:t>
      </w:r>
      <w:r w:rsidR="00B03A24" w:rsidRPr="00AC6A73">
        <w:t>ses the principle of the minimiz</w:t>
      </w:r>
      <w:r w:rsidRPr="00AC6A73">
        <w:t>ation of distance from an ideal alternative. The alternative here w</w:t>
      </w:r>
      <w:r w:rsidR="00B03A24" w:rsidRPr="00AC6A73">
        <w:t>e understand as being the analyz</w:t>
      </w:r>
      <w:r w:rsidRPr="00AC6A73">
        <w:t>ed units (e.g. countries). The ideal alternative is one that achieves the best analysis according to all criteria. In a real situation it is not always possible to determine the general ideal value for each criterion, there</w:t>
      </w:r>
      <w:r w:rsidR="00B03A24" w:rsidRPr="00AC6A73">
        <w:t>fore usually only data of analyz</w:t>
      </w:r>
      <w:r w:rsidRPr="00AC6A73">
        <w:t xml:space="preserve">ed units is used to determine ideal values. The only subjective parameter necessary for determining the resulting indicator of the relative distance is weights of criteria </w:t>
      </w:r>
      <w:r w:rsidR="002B35BC" w:rsidRPr="00AC6A73">
        <w:fldChar w:fldCharType="begin"/>
      </w:r>
      <w:r w:rsidR="002B35BC" w:rsidRPr="00AC6A73">
        <w:instrText xml:space="preserve"> REF _Ref522741227 \r \h </w:instrText>
      </w:r>
      <w:r w:rsidR="00C543CA" w:rsidRPr="00AC6A73">
        <w:instrText xml:space="preserve"> \* MERGEFORMAT </w:instrText>
      </w:r>
      <w:r w:rsidR="002B35BC" w:rsidRPr="00AC6A73">
        <w:fldChar w:fldCharType="separate"/>
      </w:r>
      <w:r w:rsidR="00ED060A" w:rsidRPr="00AC6A73">
        <w:t>[</w:t>
      </w:r>
      <w:r w:rsidR="00ED060A" w:rsidRPr="00AC6A73">
        <w:rPr>
          <w:caps/>
        </w:rPr>
        <w:t>13]</w:t>
      </w:r>
      <w:r w:rsidR="002B35BC" w:rsidRPr="00AC6A73">
        <w:fldChar w:fldCharType="end"/>
      </w:r>
      <w:r w:rsidRPr="00AC6A73">
        <w:t>.</w:t>
      </w:r>
    </w:p>
    <w:p w:rsidR="00BD31A9" w:rsidRPr="00AC6A73" w:rsidRDefault="00BD31A9" w:rsidP="00DA5D98">
      <w:pPr>
        <w:pStyle w:val="KIN-TextEN"/>
      </w:pPr>
      <w:r w:rsidRPr="00AC6A73">
        <w:t xml:space="preserve">Zavadskas </w:t>
      </w:r>
      <w:r w:rsidR="00B03A24" w:rsidRPr="00AC6A73">
        <w:t>et al.</w:t>
      </w:r>
      <w:r w:rsidRPr="00AC6A73">
        <w:t xml:space="preserve"> </w:t>
      </w:r>
      <w:r w:rsidR="00F33493" w:rsidRPr="00AC6A73">
        <w:fldChar w:fldCharType="begin"/>
      </w:r>
      <w:r w:rsidR="00F33493" w:rsidRPr="00AC6A73">
        <w:instrText xml:space="preserve"> REF _Ref522742276 \r \h </w:instrText>
      </w:r>
      <w:r w:rsidR="00C543CA" w:rsidRPr="00AC6A73">
        <w:instrText xml:space="preserve"> \* MERGEFORMAT </w:instrText>
      </w:r>
      <w:r w:rsidR="00F33493" w:rsidRPr="00AC6A73">
        <w:fldChar w:fldCharType="separate"/>
      </w:r>
      <w:r w:rsidR="00ED060A" w:rsidRPr="00AC6A73">
        <w:t>[</w:t>
      </w:r>
      <w:r w:rsidR="00ED060A" w:rsidRPr="00AC6A73">
        <w:rPr>
          <w:szCs w:val="18"/>
        </w:rPr>
        <w:t>21]</w:t>
      </w:r>
      <w:r w:rsidR="00F33493" w:rsidRPr="00AC6A73">
        <w:fldChar w:fldCharType="end"/>
      </w:r>
      <w:r w:rsidRPr="00AC6A73">
        <w:t xml:space="preserve"> state that the TOPSIS method is the second most popular method from methods of multi-criteria analysis of alternatives which is used for </w:t>
      </w:r>
      <w:r w:rsidRPr="00AC6A73">
        <w:lastRenderedPageBreak/>
        <w:t xml:space="preserve">various types of comparison since it is intuitive, comprehensible and easy to apply to real data. According to the </w:t>
      </w:r>
      <w:r w:rsidR="00B03A24" w:rsidRPr="00AC6A73">
        <w:t>study</w:t>
      </w:r>
      <w:r w:rsidRPr="00AC6A73">
        <w:t xml:space="preserve"> of using the TOPSIS method and its adapted version called fuzzy TOPSIS </w:t>
      </w:r>
      <w:r w:rsidR="00F33493" w:rsidRPr="00AC6A73">
        <w:fldChar w:fldCharType="begin"/>
      </w:r>
      <w:r w:rsidR="00F33493" w:rsidRPr="00AC6A73">
        <w:instrText xml:space="preserve"> REF _Ref522742276 \r \h </w:instrText>
      </w:r>
      <w:r w:rsidR="00AC6A73">
        <w:instrText xml:space="preserve"> \* MERGEFORMAT </w:instrText>
      </w:r>
      <w:r w:rsidR="00F33493" w:rsidRPr="00AC6A73">
        <w:fldChar w:fldCharType="separate"/>
      </w:r>
      <w:r w:rsidR="00ED060A" w:rsidRPr="00AC6A73">
        <w:t>[21]</w:t>
      </w:r>
      <w:r w:rsidR="00F33493" w:rsidRPr="00AC6A73">
        <w:fldChar w:fldCharType="end"/>
      </w:r>
      <w:r w:rsidR="00B03A24" w:rsidRPr="00AC6A73">
        <w:t>,</w:t>
      </w:r>
      <w:r w:rsidRPr="00AC6A73">
        <w:t xml:space="preserve"> there has been a </w:t>
      </w:r>
      <w:r w:rsidR="00B03A24" w:rsidRPr="00AC6A73">
        <w:t>considerable</w:t>
      </w:r>
      <w:r w:rsidRPr="00AC6A73">
        <w:t xml:space="preserve"> increase in recent years of the use of this method in professional publications. The method is based on the idea that the best alternative usually has the smallest distance from the ideal alternative and the greatest distance from the so-called ba</w:t>
      </w:r>
      <w:r w:rsidR="00CE74C2" w:rsidRPr="00AC6A73">
        <w:t>s</w:t>
      </w:r>
      <w:r w:rsidRPr="00AC6A73">
        <w:t>al</w:t>
      </w:r>
      <w:r w:rsidR="00CE74C2" w:rsidRPr="00AC6A73">
        <w:t xml:space="preserve"> (non-ideal)</w:t>
      </w:r>
      <w:r w:rsidRPr="00AC6A73">
        <w:t xml:space="preserve"> alternative, which is a hypothetical alternative with the worst values in all criteria </w:t>
      </w:r>
      <w:r w:rsidR="002B35BC" w:rsidRPr="00AC6A73">
        <w:fldChar w:fldCharType="begin"/>
      </w:r>
      <w:r w:rsidR="002B35BC" w:rsidRPr="00AC6A73">
        <w:instrText xml:space="preserve"> REF _Ref522741282 \r \h </w:instrText>
      </w:r>
      <w:r w:rsidR="00C543CA" w:rsidRPr="00AC6A73">
        <w:instrText xml:space="preserve"> \* MERGEFORMAT </w:instrText>
      </w:r>
      <w:r w:rsidR="002B35BC" w:rsidRPr="00AC6A73">
        <w:fldChar w:fldCharType="separate"/>
      </w:r>
      <w:r w:rsidR="00ED060A" w:rsidRPr="00AC6A73">
        <w:t>[</w:t>
      </w:r>
      <w:r w:rsidR="00ED060A" w:rsidRPr="00AC6A73">
        <w:rPr>
          <w:caps/>
        </w:rPr>
        <w:t>12]</w:t>
      </w:r>
      <w:r w:rsidR="002B35BC" w:rsidRPr="00AC6A73">
        <w:fldChar w:fldCharType="end"/>
      </w:r>
      <w:r w:rsidRPr="00AC6A73">
        <w:t xml:space="preserve">. </w:t>
      </w:r>
    </w:p>
    <w:p w:rsidR="00BD31A9" w:rsidRPr="00AC6A73" w:rsidRDefault="00BD31A9" w:rsidP="00DA5D98">
      <w:pPr>
        <w:pStyle w:val="KIN-TextEN"/>
      </w:pPr>
      <w:r w:rsidRPr="00AC6A73">
        <w:t xml:space="preserve">The classic TOPSIS method includes </w:t>
      </w:r>
      <w:r w:rsidR="00CE74C2" w:rsidRPr="00AC6A73">
        <w:t>seven</w:t>
      </w:r>
      <w:r w:rsidRPr="00AC6A73">
        <w:t xml:space="preserve"> steps</w:t>
      </w:r>
      <w:r w:rsidR="002B35BC" w:rsidRPr="00AC6A73">
        <w:t xml:space="preserve"> </w:t>
      </w:r>
      <w:r w:rsidR="002B35BC" w:rsidRPr="00AC6A73">
        <w:fldChar w:fldCharType="begin"/>
      </w:r>
      <w:r w:rsidR="002B35BC" w:rsidRPr="00AC6A73">
        <w:instrText xml:space="preserve"> REF _Ref522741282 \r \h </w:instrText>
      </w:r>
      <w:r w:rsidR="00AC6A73">
        <w:instrText xml:space="preserve"> \* MERGEFORMAT </w:instrText>
      </w:r>
      <w:r w:rsidR="002B35BC" w:rsidRPr="00AC6A73">
        <w:fldChar w:fldCharType="separate"/>
      </w:r>
      <w:r w:rsidR="00ED060A" w:rsidRPr="00AC6A73">
        <w:t>[12]</w:t>
      </w:r>
      <w:r w:rsidR="002B35BC" w:rsidRPr="00AC6A73">
        <w:fldChar w:fldCharType="end"/>
      </w:r>
      <w:r w:rsidR="002B35BC" w:rsidRPr="00AC6A73">
        <w:t>,</w:t>
      </w:r>
      <w:r w:rsidRPr="00AC6A73">
        <w:t xml:space="preserve"> </w:t>
      </w:r>
      <w:r w:rsidR="002B35BC" w:rsidRPr="00AC6A73">
        <w:fldChar w:fldCharType="begin"/>
      </w:r>
      <w:r w:rsidR="002B35BC" w:rsidRPr="00AC6A73">
        <w:instrText xml:space="preserve"> REF _Ref522741227 \r \h </w:instrText>
      </w:r>
      <w:r w:rsidR="00AC6A73">
        <w:instrText xml:space="preserve"> \* MERGEFORMAT </w:instrText>
      </w:r>
      <w:r w:rsidR="002B35BC" w:rsidRPr="00AC6A73">
        <w:fldChar w:fldCharType="separate"/>
      </w:r>
      <w:r w:rsidR="00ED060A" w:rsidRPr="00AC6A73">
        <w:t>[13]</w:t>
      </w:r>
      <w:r w:rsidR="002B35BC" w:rsidRPr="00AC6A73">
        <w:fldChar w:fldCharType="end"/>
      </w:r>
      <w:r w:rsidRPr="00AC6A73">
        <w:t>:</w:t>
      </w:r>
    </w:p>
    <w:p w:rsidR="00BD31A9" w:rsidRPr="00AC6A73" w:rsidRDefault="00BD31A9" w:rsidP="00303A7E">
      <w:pPr>
        <w:pStyle w:val="Odstavecseseznamem"/>
        <w:numPr>
          <w:ilvl w:val="0"/>
          <w:numId w:val="42"/>
        </w:numPr>
        <w:spacing w:after="60" w:line="240" w:lineRule="auto"/>
        <w:ind w:left="714" w:hanging="357"/>
        <w:contextualSpacing w:val="0"/>
        <w:jc w:val="both"/>
        <w:rPr>
          <w:rFonts w:ascii="Times New Roman" w:hAnsi="Times New Roman"/>
        </w:rPr>
      </w:pPr>
      <w:r w:rsidRPr="00AC6A73">
        <w:rPr>
          <w:rFonts w:ascii="Times New Roman" w:hAnsi="Times New Roman"/>
        </w:rPr>
        <w:t>Transfer of all criteria to a maximisation type (preferred higher value of criteria)</w:t>
      </w:r>
    </w:p>
    <w:p w:rsidR="00BD31A9" w:rsidRPr="00AC6A73" w:rsidRDefault="00BD31A9" w:rsidP="00303A7E">
      <w:pPr>
        <w:pStyle w:val="Odstavecseseznamem"/>
        <w:numPr>
          <w:ilvl w:val="0"/>
          <w:numId w:val="42"/>
        </w:numPr>
        <w:spacing w:after="60" w:line="240" w:lineRule="auto"/>
        <w:ind w:left="714" w:hanging="357"/>
        <w:contextualSpacing w:val="0"/>
        <w:jc w:val="both"/>
        <w:rPr>
          <w:rFonts w:ascii="Times New Roman" w:hAnsi="Times New Roman"/>
        </w:rPr>
      </w:pPr>
      <w:r w:rsidRPr="00AC6A73">
        <w:rPr>
          <w:rFonts w:ascii="Times New Roman" w:hAnsi="Times New Roman"/>
        </w:rPr>
        <w:t>Determination of the weights of criteria</w:t>
      </w:r>
    </w:p>
    <w:p w:rsidR="00BD31A9" w:rsidRPr="00AC6A73" w:rsidRDefault="00CE74C2" w:rsidP="00303A7E">
      <w:pPr>
        <w:pStyle w:val="Odstavecseseznamem"/>
        <w:numPr>
          <w:ilvl w:val="0"/>
          <w:numId w:val="42"/>
        </w:numPr>
        <w:spacing w:after="60" w:line="240" w:lineRule="auto"/>
        <w:ind w:left="714" w:hanging="357"/>
        <w:contextualSpacing w:val="0"/>
        <w:jc w:val="both"/>
        <w:rPr>
          <w:rFonts w:ascii="Times New Roman" w:hAnsi="Times New Roman"/>
        </w:rPr>
      </w:pPr>
      <w:r w:rsidRPr="00AC6A73">
        <w:rPr>
          <w:rFonts w:ascii="Times New Roman" w:hAnsi="Times New Roman"/>
        </w:rPr>
        <w:t>The n</w:t>
      </w:r>
      <w:r w:rsidR="00BD31A9" w:rsidRPr="00AC6A73">
        <w:rPr>
          <w:rFonts w:ascii="Times New Roman" w:hAnsi="Times New Roman"/>
        </w:rPr>
        <w:t>ormali</w:t>
      </w:r>
      <w:r w:rsidRPr="00AC6A73">
        <w:rPr>
          <w:rFonts w:ascii="Times New Roman" w:hAnsi="Times New Roman"/>
        </w:rPr>
        <w:t>z</w:t>
      </w:r>
      <w:r w:rsidR="00BD31A9" w:rsidRPr="00AC6A73">
        <w:rPr>
          <w:rFonts w:ascii="Times New Roman" w:hAnsi="Times New Roman"/>
        </w:rPr>
        <w:t>ation of data = conversion of data of each criteri</w:t>
      </w:r>
      <w:r w:rsidRPr="00AC6A73">
        <w:rPr>
          <w:rFonts w:ascii="Times New Roman" w:hAnsi="Times New Roman"/>
        </w:rPr>
        <w:t>on</w:t>
      </w:r>
      <w:r w:rsidR="00BD31A9" w:rsidRPr="00AC6A73">
        <w:rPr>
          <w:rFonts w:ascii="Times New Roman" w:hAnsi="Times New Roman"/>
        </w:rPr>
        <w:t xml:space="preserve"> to an interval (0;1)</w:t>
      </w:r>
    </w:p>
    <w:p w:rsidR="00BD31A9" w:rsidRPr="00AC6A73" w:rsidRDefault="00BD31A9" w:rsidP="00303A7E">
      <w:pPr>
        <w:pStyle w:val="Odstavecseseznamem"/>
        <w:numPr>
          <w:ilvl w:val="0"/>
          <w:numId w:val="42"/>
        </w:numPr>
        <w:spacing w:after="60" w:line="240" w:lineRule="auto"/>
        <w:ind w:left="714" w:hanging="357"/>
        <w:contextualSpacing w:val="0"/>
        <w:jc w:val="both"/>
        <w:rPr>
          <w:rFonts w:ascii="Times New Roman" w:hAnsi="Times New Roman"/>
        </w:rPr>
      </w:pPr>
      <w:r w:rsidRPr="00AC6A73">
        <w:rPr>
          <w:rFonts w:ascii="Times New Roman" w:hAnsi="Times New Roman"/>
        </w:rPr>
        <w:t>Calculation of the weighted matrix = multiplication of normali</w:t>
      </w:r>
      <w:r w:rsidR="00CE74C2" w:rsidRPr="00AC6A73">
        <w:rPr>
          <w:rFonts w:ascii="Times New Roman" w:hAnsi="Times New Roman"/>
        </w:rPr>
        <w:t>z</w:t>
      </w:r>
      <w:r w:rsidRPr="00AC6A73">
        <w:rPr>
          <w:rFonts w:ascii="Times New Roman" w:hAnsi="Times New Roman"/>
        </w:rPr>
        <w:t>ed data of weights</w:t>
      </w:r>
    </w:p>
    <w:p w:rsidR="00BD31A9" w:rsidRPr="00AC6A73" w:rsidRDefault="00BD31A9" w:rsidP="00303A7E">
      <w:pPr>
        <w:pStyle w:val="Odstavecseseznamem"/>
        <w:numPr>
          <w:ilvl w:val="0"/>
          <w:numId w:val="42"/>
        </w:numPr>
        <w:spacing w:after="60" w:line="240" w:lineRule="auto"/>
        <w:ind w:left="714" w:hanging="357"/>
        <w:contextualSpacing w:val="0"/>
        <w:jc w:val="both"/>
        <w:rPr>
          <w:rFonts w:ascii="Times New Roman" w:hAnsi="Times New Roman"/>
        </w:rPr>
      </w:pPr>
      <w:r w:rsidRPr="00AC6A73">
        <w:rPr>
          <w:rFonts w:ascii="Times New Roman" w:hAnsi="Times New Roman"/>
        </w:rPr>
        <w:t>Determination of ideal (best) and basal (worst) alternatives of the weighted matrix</w:t>
      </w:r>
    </w:p>
    <w:p w:rsidR="00BD31A9" w:rsidRPr="00AC6A73" w:rsidRDefault="00BD31A9" w:rsidP="00303A7E">
      <w:pPr>
        <w:pStyle w:val="Odstavecseseznamem"/>
        <w:numPr>
          <w:ilvl w:val="0"/>
          <w:numId w:val="42"/>
        </w:numPr>
        <w:spacing w:after="60" w:line="240" w:lineRule="auto"/>
        <w:ind w:left="714" w:hanging="357"/>
        <w:contextualSpacing w:val="0"/>
        <w:jc w:val="both"/>
        <w:rPr>
          <w:rFonts w:ascii="Times New Roman" w:hAnsi="Times New Roman"/>
        </w:rPr>
      </w:pPr>
      <w:r w:rsidRPr="00AC6A73">
        <w:rPr>
          <w:rFonts w:ascii="Times New Roman" w:hAnsi="Times New Roman"/>
        </w:rPr>
        <w:t>Calculation of the Euclidean distance from the ideal and basal alternative for each alternative</w:t>
      </w:r>
    </w:p>
    <w:p w:rsidR="00BD31A9" w:rsidRPr="00AC6A73" w:rsidRDefault="00BD31A9" w:rsidP="00303A7E">
      <w:pPr>
        <w:pStyle w:val="Odstavecseseznamem"/>
        <w:numPr>
          <w:ilvl w:val="0"/>
          <w:numId w:val="42"/>
        </w:numPr>
        <w:spacing w:after="60" w:line="240" w:lineRule="auto"/>
        <w:ind w:left="714" w:hanging="357"/>
        <w:contextualSpacing w:val="0"/>
        <w:jc w:val="both"/>
        <w:rPr>
          <w:rFonts w:ascii="Times New Roman" w:hAnsi="Times New Roman"/>
        </w:rPr>
      </w:pPr>
      <w:r w:rsidRPr="00AC6A73">
        <w:rPr>
          <w:rFonts w:ascii="Times New Roman" w:hAnsi="Times New Roman"/>
        </w:rPr>
        <w:t xml:space="preserve">Calculation of the final coefficient of the relative distance </w:t>
      </w:r>
    </w:p>
    <w:p w:rsidR="00BD31A9" w:rsidRPr="00AC6A73" w:rsidRDefault="00BD31A9" w:rsidP="00DF7F99">
      <w:pPr>
        <w:pStyle w:val="KIN-TextEN"/>
      </w:pPr>
      <w:r w:rsidRPr="00AC6A73">
        <w:t xml:space="preserve">The TOPSIS method was used for example to make a comparison of EU countries in terms of sustainable development </w:t>
      </w:r>
      <w:r w:rsidR="002B35BC" w:rsidRPr="00AC6A73">
        <w:fldChar w:fldCharType="begin"/>
      </w:r>
      <w:r w:rsidR="002B35BC" w:rsidRPr="00AC6A73">
        <w:instrText xml:space="preserve"> REF _Ref522741354 \r \h </w:instrText>
      </w:r>
      <w:r w:rsidR="00C543CA" w:rsidRPr="00AC6A73">
        <w:instrText xml:space="preserve"> \* MERGEFORMAT </w:instrText>
      </w:r>
      <w:r w:rsidR="002B35BC" w:rsidRPr="00AC6A73">
        <w:fldChar w:fldCharType="separate"/>
      </w:r>
      <w:r w:rsidR="00ED060A" w:rsidRPr="00AC6A73">
        <w:t>[</w:t>
      </w:r>
      <w:r w:rsidR="00ED060A" w:rsidRPr="00AC6A73">
        <w:rPr>
          <w:caps/>
        </w:rPr>
        <w:t>1]</w:t>
      </w:r>
      <w:r w:rsidR="002B35BC" w:rsidRPr="00AC6A73">
        <w:fldChar w:fldCharType="end"/>
      </w:r>
      <w:r w:rsidRPr="00AC6A73">
        <w:t xml:space="preserve">, a comparison of V4 countries to ascertain the level of services and sustainability of tourism </w:t>
      </w:r>
      <w:r w:rsidR="002B35BC" w:rsidRPr="00AC6A73">
        <w:fldChar w:fldCharType="begin"/>
      </w:r>
      <w:r w:rsidR="002B35BC" w:rsidRPr="00AC6A73">
        <w:instrText xml:space="preserve"> REF _Ref522741380 \r \h </w:instrText>
      </w:r>
      <w:r w:rsidR="00C543CA" w:rsidRPr="00AC6A73">
        <w:instrText xml:space="preserve"> \* MERGEFORMAT </w:instrText>
      </w:r>
      <w:r w:rsidR="002B35BC" w:rsidRPr="00AC6A73">
        <w:fldChar w:fldCharType="separate"/>
      </w:r>
      <w:r w:rsidR="00ED060A" w:rsidRPr="00AC6A73">
        <w:t>[</w:t>
      </w:r>
      <w:r w:rsidR="00ED060A" w:rsidRPr="00AC6A73">
        <w:rPr>
          <w:caps/>
        </w:rPr>
        <w:t>18]</w:t>
      </w:r>
      <w:r w:rsidR="002B35BC" w:rsidRPr="00AC6A73">
        <w:fldChar w:fldCharType="end"/>
      </w:r>
      <w:r w:rsidRPr="00AC6A73">
        <w:t xml:space="preserve">, a comparison of five African developing markets in terms of 13 economic indicators </w:t>
      </w:r>
      <w:r w:rsidR="002B35BC" w:rsidRPr="00AC6A73">
        <w:fldChar w:fldCharType="begin"/>
      </w:r>
      <w:r w:rsidR="002B35BC" w:rsidRPr="00AC6A73">
        <w:instrText xml:space="preserve"> REF _Ref522741400 \r \h </w:instrText>
      </w:r>
      <w:r w:rsidR="00C543CA" w:rsidRPr="00AC6A73">
        <w:instrText xml:space="preserve"> \* MERGEFORMAT </w:instrText>
      </w:r>
      <w:r w:rsidR="002B35BC" w:rsidRPr="00AC6A73">
        <w:fldChar w:fldCharType="separate"/>
      </w:r>
      <w:r w:rsidR="00ED060A" w:rsidRPr="00AC6A73">
        <w:t>[</w:t>
      </w:r>
      <w:r w:rsidR="00ED060A" w:rsidRPr="00AC6A73">
        <w:rPr>
          <w:caps/>
        </w:rPr>
        <w:t>5]</w:t>
      </w:r>
      <w:r w:rsidR="002B35BC" w:rsidRPr="00AC6A73">
        <w:fldChar w:fldCharType="end"/>
      </w:r>
      <w:r w:rsidRPr="00AC6A73">
        <w:t xml:space="preserve">, analysis of a decision on the allocation of direct foreign investments in the countries of Central and Eastern Europe (CEE) based on the attraction of policies affected by state officials </w:t>
      </w:r>
      <w:r w:rsidR="002B35BC" w:rsidRPr="00AC6A73">
        <w:fldChar w:fldCharType="begin"/>
      </w:r>
      <w:r w:rsidR="002B35BC" w:rsidRPr="00AC6A73">
        <w:instrText xml:space="preserve"> REF _Ref522741418 \r \h </w:instrText>
      </w:r>
      <w:r w:rsidR="00C543CA" w:rsidRPr="00AC6A73">
        <w:instrText xml:space="preserve"> \* MERGEFORMAT </w:instrText>
      </w:r>
      <w:r w:rsidR="002B35BC" w:rsidRPr="00AC6A73">
        <w:fldChar w:fldCharType="separate"/>
      </w:r>
      <w:r w:rsidR="00ED060A" w:rsidRPr="00AC6A73">
        <w:t>[</w:t>
      </w:r>
      <w:r w:rsidR="00ED060A" w:rsidRPr="00AC6A73">
        <w:rPr>
          <w:caps/>
        </w:rPr>
        <w:t>17]</w:t>
      </w:r>
      <w:r w:rsidR="002B35BC" w:rsidRPr="00AC6A73">
        <w:fldChar w:fldCharType="end"/>
      </w:r>
      <w:r w:rsidRPr="00AC6A73">
        <w:t xml:space="preserve">, a comparison of the competitiveness of 31 Chinese provinces in the high-tech industry </w:t>
      </w:r>
      <w:r w:rsidR="002B35BC" w:rsidRPr="00AC6A73">
        <w:fldChar w:fldCharType="begin"/>
      </w:r>
      <w:r w:rsidR="002B35BC" w:rsidRPr="00AC6A73">
        <w:instrText xml:space="preserve"> REF _Ref522741433 \r \h </w:instrText>
      </w:r>
      <w:r w:rsidR="00165805" w:rsidRPr="00AC6A73">
        <w:instrText xml:space="preserve"> \* MERGEFORMAT </w:instrText>
      </w:r>
      <w:r w:rsidR="002B35BC" w:rsidRPr="00AC6A73">
        <w:fldChar w:fldCharType="separate"/>
      </w:r>
      <w:r w:rsidR="00ED060A" w:rsidRPr="00AC6A73">
        <w:t>[</w:t>
      </w:r>
      <w:r w:rsidR="00ED060A" w:rsidRPr="00AC6A73">
        <w:rPr>
          <w:caps/>
        </w:rPr>
        <w:t>20]</w:t>
      </w:r>
      <w:r w:rsidR="002B35BC" w:rsidRPr="00AC6A73">
        <w:fldChar w:fldCharType="end"/>
      </w:r>
      <w:r w:rsidRPr="00AC6A73">
        <w:t xml:space="preserve"> or a comparison of Polish regions in terms of the digital economy </w:t>
      </w:r>
      <w:r w:rsidR="002B35BC" w:rsidRPr="00AC6A73">
        <w:fldChar w:fldCharType="begin"/>
      </w:r>
      <w:r w:rsidR="002B35BC" w:rsidRPr="00AC6A73">
        <w:instrText xml:space="preserve"> REF _Ref522741446 \r \h </w:instrText>
      </w:r>
      <w:r w:rsidR="00C543CA" w:rsidRPr="00AC6A73">
        <w:instrText xml:space="preserve"> \* MERGEFORMAT </w:instrText>
      </w:r>
      <w:r w:rsidR="002B35BC" w:rsidRPr="00AC6A73">
        <w:fldChar w:fldCharType="separate"/>
      </w:r>
      <w:r w:rsidR="00ED060A" w:rsidRPr="00AC6A73">
        <w:t>[</w:t>
      </w:r>
      <w:r w:rsidR="00ED060A" w:rsidRPr="00AC6A73">
        <w:rPr>
          <w:caps/>
        </w:rPr>
        <w:t>2]</w:t>
      </w:r>
      <w:r w:rsidR="002B35BC" w:rsidRPr="00AC6A73">
        <w:fldChar w:fldCharType="end"/>
      </w:r>
      <w:r w:rsidRPr="00AC6A73">
        <w:t>.</w:t>
      </w:r>
    </w:p>
    <w:p w:rsidR="00BD31A9" w:rsidRPr="001D5B20" w:rsidRDefault="00BD31A9" w:rsidP="00A3240C">
      <w:pPr>
        <w:pStyle w:val="KIN-Title1"/>
      </w:pPr>
      <w:r>
        <w:t>Results</w:t>
      </w:r>
      <w:r w:rsidRPr="001D5B20">
        <w:t xml:space="preserve"> </w:t>
      </w:r>
    </w:p>
    <w:p w:rsidR="00BD31A9" w:rsidRPr="00852A12" w:rsidRDefault="00BD31A9" w:rsidP="00852A12">
      <w:pPr>
        <w:pStyle w:val="KIN-TextEN"/>
        <w:rPr>
          <w:b/>
        </w:rPr>
      </w:pPr>
      <w:r w:rsidRPr="00852A12">
        <w:rPr>
          <w:b/>
        </w:rPr>
        <w:t>Results of the empirical analysis – Development of the situation of using ICT services in the Czech Republic</w:t>
      </w:r>
    </w:p>
    <w:p w:rsidR="00BD31A9" w:rsidRPr="001D5B20" w:rsidRDefault="00BD31A9" w:rsidP="00852A12">
      <w:pPr>
        <w:pStyle w:val="KIN-TextEN"/>
      </w:pPr>
      <w:r>
        <w:t>The development of the use of</w:t>
      </w:r>
      <w:r w:rsidRPr="001D5B20">
        <w:t xml:space="preserve"> ICT s</w:t>
      </w:r>
      <w:r>
        <w:t xml:space="preserve">ervices in V4 countries and therefore in Czech society, </w:t>
      </w:r>
      <w:r w:rsidR="00CE74C2">
        <w:t>under</w:t>
      </w:r>
      <w:r>
        <w:t xml:space="preserve"> the normally applied procedures in the European Union, is analy</w:t>
      </w:r>
      <w:r w:rsidR="00CE74C2">
        <w:t>z</w:t>
      </w:r>
      <w:r>
        <w:t>ed regularly every year by national statistical investigations</w:t>
      </w:r>
      <w:r w:rsidRPr="001D5B20">
        <w:t xml:space="preserve">. </w:t>
      </w:r>
      <w:r>
        <w:t xml:space="preserve">The problem of long term analysis of the use of ICT services and their subsequent comparison lies </w:t>
      </w:r>
      <w:r>
        <w:lastRenderedPageBreak/>
        <w:t>in the fact that over time there is a gradual change of the analy</w:t>
      </w:r>
      <w:r w:rsidR="00CE74C2">
        <w:t>z</w:t>
      </w:r>
      <w:r>
        <w:t xml:space="preserve">ed services and therefore the data sample is not the same for all </w:t>
      </w:r>
      <w:r w:rsidR="00CE74C2">
        <w:t>examined</w:t>
      </w:r>
      <w:r>
        <w:t xml:space="preserve"> periods</w:t>
      </w:r>
      <w:r w:rsidRPr="001D5B20">
        <w:t xml:space="preserve">. </w:t>
      </w:r>
      <w:r>
        <w:t>Some services increase while others are eliminated from the list of those analy</w:t>
      </w:r>
      <w:r w:rsidR="00CE74C2">
        <w:t>z</w:t>
      </w:r>
      <w:r>
        <w:t>ed</w:t>
      </w:r>
      <w:r w:rsidRPr="001D5B20">
        <w:t xml:space="preserve">. </w:t>
      </w:r>
      <w:r>
        <w:t>An example can be the service of watching television over the</w:t>
      </w:r>
      <w:r w:rsidRPr="001D5B20">
        <w:t xml:space="preserve"> internet. </w:t>
      </w:r>
      <w:r>
        <w:t>If the speed of the internet connection in a region, area or country is insufficient</w:t>
      </w:r>
      <w:r w:rsidR="00CE74C2">
        <w:t>,</w:t>
      </w:r>
      <w:r>
        <w:t xml:space="preserve"> then there is no point</w:t>
      </w:r>
      <w:r w:rsidR="00CE74C2">
        <w:t xml:space="preserve"> in</w:t>
      </w:r>
      <w:r>
        <w:t xml:space="preserve"> analy</w:t>
      </w:r>
      <w:r w:rsidR="00CE74C2">
        <w:t>z</w:t>
      </w:r>
      <w:r>
        <w:t>ing such a service</w:t>
      </w:r>
      <w:r w:rsidRPr="001D5B20">
        <w:t xml:space="preserve">. </w:t>
      </w:r>
      <w:r>
        <w:t xml:space="preserve">Therefore nobody </w:t>
      </w:r>
      <w:r w:rsidR="00CE74C2">
        <w:t>examined</w:t>
      </w:r>
      <w:r>
        <w:t xml:space="preserve"> this service during the beginnings of the internet</w:t>
      </w:r>
      <w:r w:rsidRPr="001D5B20">
        <w:t xml:space="preserve">. </w:t>
      </w:r>
      <w:r>
        <w:t>Likewise</w:t>
      </w:r>
      <w:r w:rsidR="00CE74C2">
        <w:t>,</w:t>
      </w:r>
      <w:r>
        <w:t xml:space="preserve"> the analysis of services in the “ICT Services” group, analy</w:t>
      </w:r>
      <w:r w:rsidR="00CE74C2">
        <w:t>z</w:t>
      </w:r>
      <w:r>
        <w:t>ed currently, can be divided into two large areas</w:t>
      </w:r>
      <w:r w:rsidRPr="001D5B20">
        <w:t xml:space="preserve">. </w:t>
      </w:r>
      <w:r>
        <w:t>The first of these are</w:t>
      </w:r>
      <w:r w:rsidRPr="001D5B20">
        <w:t xml:space="preserve"> </w:t>
      </w:r>
      <w:r>
        <w:rPr>
          <w:b/>
        </w:rPr>
        <w:t>infrastructure services</w:t>
      </w:r>
      <w:r w:rsidRPr="001D5B20">
        <w:rPr>
          <w:b/>
        </w:rPr>
        <w:t xml:space="preserve"> (technologic</w:t>
      </w:r>
      <w:r>
        <w:rPr>
          <w:b/>
        </w:rPr>
        <w:t>al indicators</w:t>
      </w:r>
      <w:r w:rsidRPr="001D5B20">
        <w:rPr>
          <w:b/>
        </w:rPr>
        <w:t>)</w:t>
      </w:r>
      <w:r w:rsidRPr="001D5B20">
        <w:t xml:space="preserve"> – </w:t>
      </w:r>
      <w:r>
        <w:t>i.e.</w:t>
      </w:r>
      <w:r w:rsidR="00CE74C2">
        <w:t>,</w:t>
      </w:r>
      <w:r>
        <w:t xml:space="preserve"> what technologies we use in our society and</w:t>
      </w:r>
      <w:r w:rsidRPr="001D5B20">
        <w:t xml:space="preserve"> </w:t>
      </w:r>
      <w:r w:rsidRPr="00BD58FB">
        <w:rPr>
          <w:b/>
        </w:rPr>
        <w:t>data services</w:t>
      </w:r>
      <w:r w:rsidRPr="001D5B20">
        <w:t xml:space="preserve"> – </w:t>
      </w:r>
      <w:r>
        <w:t>which data from the extensive Internet offer do we use and for what activities</w:t>
      </w:r>
      <w:r w:rsidRPr="001D5B20">
        <w:t xml:space="preserve">. </w:t>
      </w:r>
      <w:r>
        <w:t>From the entire group of data services</w:t>
      </w:r>
      <w:r w:rsidR="00CE74C2">
        <w:t>,</w:t>
      </w:r>
      <w:r>
        <w:t xml:space="preserve"> we deal in this article with </w:t>
      </w:r>
      <w:r>
        <w:rPr>
          <w:b/>
        </w:rPr>
        <w:t>general data services</w:t>
      </w:r>
      <w:r>
        <w:t xml:space="preserve"> which in this concept represent the use of the Internet for daily life particularly in households</w:t>
      </w:r>
      <w:r w:rsidRPr="001D5B20">
        <w:t>.</w:t>
      </w:r>
    </w:p>
    <w:p w:rsidR="00BD31A9" w:rsidRPr="001D5B20" w:rsidRDefault="00BD31A9" w:rsidP="00A3240C">
      <w:pPr>
        <w:pStyle w:val="KIN-Title2"/>
      </w:pPr>
      <w:r>
        <w:t>Internet data services</w:t>
      </w:r>
    </w:p>
    <w:p w:rsidR="00BD31A9" w:rsidRPr="00862056" w:rsidRDefault="00BD31A9" w:rsidP="00852A12">
      <w:pPr>
        <w:pStyle w:val="KIN-TextEN"/>
      </w:pPr>
      <w:r>
        <w:t>When analysing the penetration of data services into society</w:t>
      </w:r>
      <w:r w:rsidR="00CE74C2">
        <w:t>,</w:t>
      </w:r>
      <w:r>
        <w:t xml:space="preserve"> we see that the Scandinavian countries come top in the imaginary European ranking</w:t>
      </w:r>
      <w:r w:rsidRPr="00862056">
        <w:t xml:space="preserve">. </w:t>
      </w:r>
      <w:r>
        <w:t>Their dominance is highly prominent while the countries of Iceland and Norway were part of the first cluster followed in the second cluster by Denmark, Finland and Luxembourg which as the only non-Scandinavian country was ranked in the top positions, and Sweden</w:t>
      </w:r>
      <w:r w:rsidRPr="00862056">
        <w:t>.</w:t>
      </w:r>
    </w:p>
    <w:p w:rsidR="00BD31A9" w:rsidRPr="00862056" w:rsidRDefault="00BD31A9" w:rsidP="00852A12">
      <w:pPr>
        <w:pStyle w:val="KIN-TextEN"/>
      </w:pPr>
      <w:r>
        <w:t xml:space="preserve">The use of data services in the most general sense of the word copies two </w:t>
      </w:r>
      <w:r w:rsidR="000D76C6">
        <w:t>fundamental</w:t>
      </w:r>
      <w:r>
        <w:t xml:space="preserve"> trends in the informatization of society which is</w:t>
      </w:r>
      <w:r w:rsidRPr="00862056">
        <w:t>:</w:t>
      </w:r>
    </w:p>
    <w:p w:rsidR="00BD31A9" w:rsidRPr="00862056" w:rsidRDefault="00BD31A9" w:rsidP="00852A12">
      <w:pPr>
        <w:pStyle w:val="KIN-ListEN"/>
      </w:pPr>
      <w:r>
        <w:t>Internet connectivity for residents and users’ Internet connectivity speed</w:t>
      </w:r>
    </w:p>
    <w:p w:rsidR="00BD31A9" w:rsidRPr="00862056" w:rsidRDefault="00BD31A9" w:rsidP="00852A12">
      <w:pPr>
        <w:pStyle w:val="KIN-ListEN"/>
      </w:pPr>
      <w:r w:rsidRPr="00862056">
        <w:t>A</w:t>
      </w:r>
      <w:r>
        <w:t>nd the so-called computer literacy, i.e.</w:t>
      </w:r>
      <w:r w:rsidR="000D76C6">
        <w:t>,</w:t>
      </w:r>
      <w:r>
        <w:t xml:space="preserve"> being able to utili</w:t>
      </w:r>
      <w:r w:rsidR="000D76C6">
        <w:t>z</w:t>
      </w:r>
      <w:r>
        <w:t xml:space="preserve">e the offer of current internet services for the broadest circle of users </w:t>
      </w:r>
      <w:r w:rsidR="000D76C6">
        <w:t>to satisfy</w:t>
      </w:r>
      <w:r>
        <w:t xml:space="preserve"> their needs</w:t>
      </w:r>
      <w:r w:rsidRPr="00862056">
        <w:t>.</w:t>
      </w:r>
    </w:p>
    <w:p w:rsidR="00BD31A9" w:rsidRPr="00DE7A8A" w:rsidRDefault="00BD31A9" w:rsidP="00852A12">
      <w:pPr>
        <w:pStyle w:val="KIN-TextEN"/>
      </w:pPr>
      <w:r>
        <w:t>Within the V4 countries</w:t>
      </w:r>
      <w:r w:rsidR="000D76C6">
        <w:t>,</w:t>
      </w:r>
      <w:r>
        <w:t xml:space="preserve"> the most developed country in this area is Hungary</w:t>
      </w:r>
      <w:r w:rsidRPr="00862056">
        <w:t xml:space="preserve"> (</w:t>
      </w:r>
      <w:r>
        <w:t>in</w:t>
      </w:r>
      <w:r w:rsidRPr="00862056">
        <w:t xml:space="preserve"> 2014 </w:t>
      </w:r>
      <w:r>
        <w:t>it was fifteenth</w:t>
      </w:r>
      <w:r w:rsidRPr="00862056">
        <w:t xml:space="preserve">) </w:t>
      </w:r>
      <w:r>
        <w:t>and is part of the fourth cluster</w:t>
      </w:r>
      <w:r w:rsidRPr="00862056">
        <w:t xml:space="preserve">. </w:t>
      </w:r>
      <w:r>
        <w:t>The Czech Republic, together with Slovakia and Poland, is part of the sixth cluster</w:t>
      </w:r>
      <w:r w:rsidRPr="00DE7A8A">
        <w:t xml:space="preserve">. </w:t>
      </w:r>
      <w:r>
        <w:t>The following Tab. 2 provides a summary of European countries</w:t>
      </w:r>
      <w:r w:rsidRPr="00DE7A8A">
        <w:t>.</w:t>
      </w:r>
    </w:p>
    <w:p w:rsidR="00BD31A9" w:rsidRPr="00862056" w:rsidRDefault="00BD31A9" w:rsidP="0044545C">
      <w:pPr>
        <w:pStyle w:val="KIN-TableTitle"/>
        <w:rPr>
          <w:lang w:val="pt-BR"/>
        </w:rPr>
      </w:pPr>
      <w:r w:rsidRPr="00862056">
        <w:rPr>
          <w:lang w:val="pt-BR"/>
        </w:rPr>
        <w:t>Internet data services</w:t>
      </w:r>
    </w:p>
    <w:tbl>
      <w:tblPr>
        <w:tblW w:w="7016" w:type="dxa"/>
        <w:tblCellMar>
          <w:left w:w="70" w:type="dxa"/>
          <w:right w:w="70" w:type="dxa"/>
        </w:tblCellMar>
        <w:tblLook w:val="00A0" w:firstRow="1" w:lastRow="0" w:firstColumn="1" w:lastColumn="0" w:noHBand="0" w:noVBand="0"/>
      </w:tblPr>
      <w:tblGrid>
        <w:gridCol w:w="1063"/>
        <w:gridCol w:w="1701"/>
        <w:gridCol w:w="1275"/>
        <w:gridCol w:w="1418"/>
        <w:gridCol w:w="850"/>
        <w:gridCol w:w="709"/>
      </w:tblGrid>
      <w:tr w:rsidR="00BD31A9" w:rsidRPr="001D5B20" w:rsidTr="00190F3C">
        <w:trPr>
          <w:cantSplit/>
          <w:trHeight w:val="300"/>
          <w:tblHeader/>
        </w:trPr>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31A9" w:rsidRPr="00F53A42" w:rsidRDefault="00BD31A9" w:rsidP="00C719EC">
            <w:pPr>
              <w:spacing w:line="240" w:lineRule="auto"/>
              <w:jc w:val="center"/>
              <w:rPr>
                <w:b/>
                <w:bCs/>
                <w:sz w:val="20"/>
              </w:rPr>
            </w:pPr>
            <w:r w:rsidRPr="00F53A42">
              <w:rPr>
                <w:b/>
                <w:bCs/>
                <w:sz w:val="20"/>
              </w:rPr>
              <w:t>Order in 2014 (2010)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31A9" w:rsidRPr="00F53A42" w:rsidRDefault="00BD31A9" w:rsidP="00C719EC">
            <w:pPr>
              <w:spacing w:line="240" w:lineRule="auto"/>
              <w:jc w:val="center"/>
              <w:rPr>
                <w:b/>
                <w:bCs/>
                <w:sz w:val="20"/>
              </w:rPr>
            </w:pPr>
            <w:r w:rsidRPr="00F53A42">
              <w:rPr>
                <w:b/>
                <w:bCs/>
                <w:sz w:val="20"/>
              </w:rPr>
              <w:t>Country</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D31A9" w:rsidRPr="00F53A42" w:rsidRDefault="00AA04FC" w:rsidP="00C719EC">
            <w:pPr>
              <w:spacing w:line="240" w:lineRule="auto"/>
              <w:jc w:val="center"/>
              <w:rPr>
                <w:b/>
                <w:bCs/>
                <w:sz w:val="20"/>
              </w:rPr>
            </w:pPr>
            <w:r w:rsidRPr="00F53A42">
              <w:rPr>
                <w:b/>
                <w:bCs/>
                <w:sz w:val="20"/>
              </w:rPr>
              <w:t>R</w:t>
            </w:r>
            <w:r w:rsidR="00BD31A9" w:rsidRPr="00F53A42">
              <w:rPr>
                <w:b/>
                <w:bCs/>
                <w:sz w:val="20"/>
              </w:rPr>
              <w:t>esulting relative analysis</w:t>
            </w:r>
          </w:p>
          <w:p w:rsidR="00BD31A9" w:rsidRPr="00F53A42" w:rsidDel="00ED07E3" w:rsidRDefault="00BD31A9" w:rsidP="00C719EC">
            <w:pPr>
              <w:spacing w:line="240" w:lineRule="auto"/>
              <w:jc w:val="center"/>
              <w:rPr>
                <w:b/>
                <w:bCs/>
                <w:sz w:val="20"/>
              </w:rPr>
            </w:pPr>
            <w:r w:rsidRPr="00F53A42">
              <w:rPr>
                <w:b/>
                <w:bCs/>
                <w:sz w:val="20"/>
              </w:rPr>
              <w:t>2014</w:t>
            </w:r>
            <w:r w:rsidR="005918B3" w:rsidRPr="00F53A42">
              <w:rPr>
                <w:b/>
                <w:bCs/>
                <w:sz w:val="20"/>
              </w:rPr>
              <w:t xml:space="preserve">             </w:t>
            </w:r>
            <w:r w:rsidRPr="00F53A42">
              <w:rPr>
                <w:b/>
                <w:bCs/>
                <w:sz w:val="20"/>
              </w:rPr>
              <w:t>2010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31A9" w:rsidRPr="00F53A42" w:rsidRDefault="00BD31A9" w:rsidP="00C719EC">
            <w:pPr>
              <w:spacing w:line="240" w:lineRule="auto"/>
              <w:jc w:val="center"/>
              <w:rPr>
                <w:b/>
                <w:bCs/>
                <w:sz w:val="20"/>
              </w:rPr>
            </w:pPr>
            <w:r w:rsidRPr="00F53A42">
              <w:rPr>
                <w:b/>
                <w:bCs/>
                <w:sz w:val="20"/>
              </w:rPr>
              <w:t>Cluster</w:t>
            </w:r>
          </w:p>
          <w:p w:rsidR="00BD31A9" w:rsidRPr="00F53A42" w:rsidRDefault="00BD31A9" w:rsidP="00C719EC">
            <w:pPr>
              <w:spacing w:line="240" w:lineRule="auto"/>
              <w:jc w:val="center"/>
              <w:rPr>
                <w:b/>
                <w:bCs/>
                <w:sz w:val="20"/>
              </w:rPr>
            </w:pPr>
            <w:r w:rsidRPr="00F53A42">
              <w:rPr>
                <w:b/>
                <w:bCs/>
                <w:sz w:val="20"/>
              </w:rPr>
              <w:t>2014</w:t>
            </w:r>
            <w:r w:rsidR="005918B3" w:rsidRPr="00F53A42">
              <w:rPr>
                <w:b/>
                <w:bCs/>
                <w:sz w:val="20"/>
              </w:rPr>
              <w:t xml:space="preserve">         </w:t>
            </w:r>
            <w:r w:rsidRPr="00F53A42">
              <w:rPr>
                <w:b/>
                <w:bCs/>
                <w:sz w:val="20"/>
              </w:rPr>
              <w:t>2010</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1 (2)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Iceland</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0.83030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0.75925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1</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2 (4)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Norway</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0.80092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0.69124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2</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3 (1)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Denmark</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0.74249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0.77032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1</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4 (3)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Finland</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0.73723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0.71833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2</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lastRenderedPageBreak/>
              <w:t>5 (7)</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Luxembourg</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0.66979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0.60845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3</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6 (6)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Sweden</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0.65086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0.64920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3</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7 (5)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Netherlands</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0.64119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0.68835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2</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8 (8)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Great Britain</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0.61790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0.54005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4</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9 (10)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Germany</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0.57913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0.51363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4</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10 (11)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France</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0.55611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0.47907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4</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11 (12)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Estonia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0.53748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0.47880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4</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12 (9)</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Slovenia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0.52705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0.52434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4</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13 (15)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Malta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0.48637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0.41736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5</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14 (18)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Spain</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0.46514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0.36640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5</w:t>
            </w:r>
          </w:p>
        </w:tc>
      </w:tr>
      <w:tr w:rsidR="00BD31A9" w:rsidRPr="001F73B0" w:rsidTr="00190F3C">
        <w:trPr>
          <w:cantSplit/>
          <w:trHeight w:val="300"/>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
                <w:bCs/>
                <w:sz w:val="20"/>
              </w:rPr>
            </w:pPr>
            <w:r w:rsidRPr="00F53A42">
              <w:rPr>
                <w:b/>
                <w:bCs/>
                <w:sz w:val="20"/>
              </w:rPr>
              <w:t>15 (17)</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
                <w:bCs/>
                <w:sz w:val="20"/>
              </w:rPr>
            </w:pPr>
            <w:r w:rsidRPr="00F53A42">
              <w:rPr>
                <w:b/>
                <w:bCs/>
                <w:sz w:val="20"/>
              </w:rPr>
              <w:t>Hungary</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
                <w:bCs/>
                <w:sz w:val="20"/>
              </w:rPr>
            </w:pPr>
            <w:r w:rsidRPr="00F53A42">
              <w:rPr>
                <w:b/>
                <w:bCs/>
                <w:sz w:val="20"/>
              </w:rPr>
              <w:t>0.46112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b/>
                <w:bCs/>
                <w:sz w:val="20"/>
              </w:rPr>
              <w:t>0.38372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
                <w:bCs/>
                <w:sz w:val="20"/>
              </w:rPr>
            </w:pPr>
            <w:r w:rsidRPr="00F53A42">
              <w:rPr>
                <w:b/>
                <w:sz w:val="20"/>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b/>
                <w:sz w:val="20"/>
              </w:rPr>
              <w:t>5</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16 (16)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EU27</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0.45492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0.39277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5</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17 (13)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Belgium</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0.45368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0.44085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5</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18 (19)</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Austria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0.41485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0.33692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6</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19 (22)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Ireland</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0.39704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0.30395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6</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jc w:val="center"/>
              <w:rPr>
                <w:bCs/>
                <w:sz w:val="20"/>
              </w:rPr>
            </w:pPr>
            <w:r w:rsidRPr="00F53A42">
              <w:rPr>
                <w:bCs/>
                <w:sz w:val="20"/>
              </w:rPr>
              <w:t>20 (24)</w:t>
            </w:r>
          </w:p>
        </w:tc>
        <w:tc>
          <w:tcPr>
            <w:tcW w:w="1701"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rPr>
                <w:bCs/>
                <w:sz w:val="20"/>
              </w:rPr>
            </w:pPr>
            <w:r w:rsidRPr="00F53A42">
              <w:rPr>
                <w:bCs/>
                <w:sz w:val="20"/>
              </w:rPr>
              <w:t>Croatia</w:t>
            </w:r>
          </w:p>
        </w:tc>
        <w:tc>
          <w:tcPr>
            <w:tcW w:w="1275"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jc w:val="right"/>
              <w:rPr>
                <w:bCs/>
                <w:sz w:val="20"/>
              </w:rPr>
            </w:pPr>
            <w:r w:rsidRPr="00F53A42">
              <w:rPr>
                <w:bCs/>
                <w:sz w:val="20"/>
              </w:rPr>
              <w:t>0.38129</w:t>
            </w:r>
          </w:p>
        </w:tc>
        <w:tc>
          <w:tcPr>
            <w:tcW w:w="1418" w:type="dxa"/>
            <w:tcBorders>
              <w:top w:val="single" w:sz="4" w:space="0" w:color="auto"/>
              <w:left w:val="single" w:sz="4" w:space="0" w:color="auto"/>
              <w:bottom w:val="single" w:sz="4" w:space="0" w:color="auto"/>
              <w:right w:val="single" w:sz="4" w:space="0" w:color="auto"/>
            </w:tcBorders>
            <w:vAlign w:val="bottom"/>
          </w:tcPr>
          <w:p w:rsidR="00BD31A9" w:rsidRPr="00F53A42" w:rsidRDefault="00BD31A9" w:rsidP="0005272F">
            <w:pPr>
              <w:spacing w:line="240" w:lineRule="auto"/>
              <w:jc w:val="right"/>
              <w:rPr>
                <w:bCs/>
                <w:sz w:val="20"/>
              </w:rPr>
            </w:pPr>
            <w:r w:rsidRPr="00F53A42">
              <w:rPr>
                <w:bCs/>
                <w:sz w:val="20"/>
              </w:rPr>
              <w:t>0.26770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5</w:t>
            </w:r>
          </w:p>
        </w:tc>
        <w:tc>
          <w:tcPr>
            <w:tcW w:w="709" w:type="dxa"/>
            <w:tcBorders>
              <w:top w:val="single" w:sz="4" w:space="0" w:color="auto"/>
              <w:left w:val="single" w:sz="4" w:space="0" w:color="auto"/>
              <w:bottom w:val="single" w:sz="4" w:space="0" w:color="auto"/>
              <w:right w:val="single" w:sz="4" w:space="0" w:color="auto"/>
            </w:tcBorders>
            <w:vAlign w:val="bottom"/>
          </w:tcPr>
          <w:p w:rsidR="00BD31A9" w:rsidRPr="00F53A42" w:rsidRDefault="00BD31A9" w:rsidP="0005272F">
            <w:pPr>
              <w:spacing w:line="240" w:lineRule="auto"/>
              <w:jc w:val="right"/>
              <w:rPr>
                <w:b/>
                <w:bCs/>
                <w:sz w:val="20"/>
              </w:rPr>
            </w:pPr>
            <w:r w:rsidRPr="00F53A42">
              <w:rPr>
                <w:sz w:val="20"/>
              </w:rPr>
              <w:t>6</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jc w:val="center"/>
              <w:rPr>
                <w:bCs/>
                <w:sz w:val="20"/>
              </w:rPr>
            </w:pPr>
            <w:r w:rsidRPr="00F53A42">
              <w:rPr>
                <w:bCs/>
                <w:sz w:val="20"/>
              </w:rPr>
              <w:t>21 (14)</w:t>
            </w:r>
          </w:p>
        </w:tc>
        <w:tc>
          <w:tcPr>
            <w:tcW w:w="1701"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rPr>
                <w:bCs/>
                <w:sz w:val="20"/>
              </w:rPr>
            </w:pPr>
            <w:r w:rsidRPr="00F53A42">
              <w:rPr>
                <w:bCs/>
                <w:sz w:val="20"/>
              </w:rPr>
              <w:t>Latvia</w:t>
            </w:r>
          </w:p>
        </w:tc>
        <w:tc>
          <w:tcPr>
            <w:tcW w:w="1275"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jc w:val="right"/>
              <w:rPr>
                <w:bCs/>
                <w:sz w:val="20"/>
              </w:rPr>
            </w:pPr>
            <w:r w:rsidRPr="00F53A42">
              <w:rPr>
                <w:bCs/>
                <w:sz w:val="20"/>
              </w:rPr>
              <w:t>0.35571</w:t>
            </w:r>
          </w:p>
        </w:tc>
        <w:tc>
          <w:tcPr>
            <w:tcW w:w="1418" w:type="dxa"/>
            <w:tcBorders>
              <w:top w:val="single" w:sz="4" w:space="0" w:color="auto"/>
              <w:left w:val="single" w:sz="4" w:space="0" w:color="auto"/>
              <w:bottom w:val="single" w:sz="4" w:space="0" w:color="auto"/>
              <w:right w:val="single" w:sz="4" w:space="0" w:color="auto"/>
            </w:tcBorders>
            <w:vAlign w:val="bottom"/>
          </w:tcPr>
          <w:p w:rsidR="00BD31A9" w:rsidRPr="00F53A42" w:rsidRDefault="00BD31A9" w:rsidP="0005272F">
            <w:pPr>
              <w:spacing w:line="240" w:lineRule="auto"/>
              <w:jc w:val="right"/>
              <w:rPr>
                <w:bCs/>
                <w:sz w:val="20"/>
              </w:rPr>
            </w:pPr>
            <w:r w:rsidRPr="00F53A42">
              <w:rPr>
                <w:bCs/>
                <w:sz w:val="20"/>
              </w:rPr>
              <w:t>0.43526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5</w:t>
            </w:r>
          </w:p>
        </w:tc>
        <w:tc>
          <w:tcPr>
            <w:tcW w:w="709" w:type="dxa"/>
            <w:tcBorders>
              <w:top w:val="single" w:sz="4" w:space="0" w:color="auto"/>
              <w:left w:val="single" w:sz="4" w:space="0" w:color="auto"/>
              <w:bottom w:val="single" w:sz="4" w:space="0" w:color="auto"/>
              <w:right w:val="single" w:sz="4" w:space="0" w:color="auto"/>
            </w:tcBorders>
            <w:vAlign w:val="bottom"/>
          </w:tcPr>
          <w:p w:rsidR="00BD31A9" w:rsidRPr="00F53A42" w:rsidRDefault="00BD31A9" w:rsidP="0005272F">
            <w:pPr>
              <w:spacing w:line="240" w:lineRule="auto"/>
              <w:jc w:val="right"/>
              <w:rPr>
                <w:b/>
                <w:bCs/>
                <w:sz w:val="20"/>
              </w:rPr>
            </w:pPr>
            <w:r w:rsidRPr="00F53A42">
              <w:rPr>
                <w:sz w:val="20"/>
              </w:rPr>
              <w:t>5</w:t>
            </w:r>
          </w:p>
        </w:tc>
      </w:tr>
      <w:tr w:rsidR="00BD31A9" w:rsidRPr="001F73B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31A9" w:rsidRPr="00F53A42" w:rsidRDefault="00BD31A9" w:rsidP="0005272F">
            <w:pPr>
              <w:spacing w:line="240" w:lineRule="auto"/>
              <w:jc w:val="center"/>
              <w:rPr>
                <w:b/>
                <w:bCs/>
                <w:sz w:val="20"/>
              </w:rPr>
            </w:pPr>
            <w:r w:rsidRPr="00F53A42">
              <w:rPr>
                <w:b/>
                <w:bCs/>
                <w:sz w:val="20"/>
              </w:rPr>
              <w:t>22 (25)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31A9" w:rsidRPr="00F53A42" w:rsidRDefault="00BD31A9" w:rsidP="0005272F">
            <w:pPr>
              <w:spacing w:line="240" w:lineRule="auto"/>
              <w:rPr>
                <w:b/>
                <w:bCs/>
                <w:sz w:val="20"/>
              </w:rPr>
            </w:pPr>
            <w:r w:rsidRPr="00F53A42">
              <w:rPr>
                <w:b/>
                <w:bCs/>
                <w:sz w:val="20"/>
              </w:rPr>
              <w:t>Czech Republic</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31A9" w:rsidRPr="00F53A42" w:rsidRDefault="00BD31A9" w:rsidP="0005272F">
            <w:pPr>
              <w:spacing w:line="240" w:lineRule="auto"/>
              <w:jc w:val="right"/>
              <w:rPr>
                <w:b/>
                <w:bCs/>
                <w:sz w:val="20"/>
              </w:rPr>
            </w:pPr>
            <w:r w:rsidRPr="00F53A42">
              <w:rPr>
                <w:b/>
                <w:bCs/>
                <w:sz w:val="20"/>
              </w:rPr>
              <w:t>0.34778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D31A9" w:rsidRPr="00F53A42" w:rsidRDefault="00BD31A9" w:rsidP="0005272F">
            <w:pPr>
              <w:spacing w:line="240" w:lineRule="auto"/>
              <w:jc w:val="right"/>
              <w:rPr>
                <w:b/>
                <w:bCs/>
                <w:sz w:val="20"/>
              </w:rPr>
            </w:pPr>
            <w:r w:rsidRPr="00F53A42">
              <w:rPr>
                <w:b/>
                <w:bCs/>
                <w:sz w:val="20"/>
              </w:rPr>
              <w:t>0.25778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D31A9" w:rsidRPr="00F53A42" w:rsidRDefault="00BD31A9" w:rsidP="0005272F">
            <w:pPr>
              <w:spacing w:line="240" w:lineRule="auto"/>
              <w:jc w:val="center"/>
              <w:rPr>
                <w:b/>
                <w:bCs/>
                <w:sz w:val="20"/>
              </w:rPr>
            </w:pPr>
            <w:r w:rsidRPr="00F53A42">
              <w:rPr>
                <w:b/>
                <w:sz w:val="20"/>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BD31A9" w:rsidRPr="00F53A42" w:rsidRDefault="00BD31A9" w:rsidP="0005272F">
            <w:pPr>
              <w:spacing w:line="240" w:lineRule="auto"/>
              <w:jc w:val="right"/>
              <w:rPr>
                <w:b/>
                <w:bCs/>
                <w:sz w:val="20"/>
              </w:rPr>
            </w:pPr>
            <w:r w:rsidRPr="00F53A42">
              <w:rPr>
                <w:b/>
                <w:sz w:val="20"/>
              </w:rPr>
              <w:t>6</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23 (23)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Portugal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0.34765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0.28045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6</w:t>
            </w:r>
          </w:p>
        </w:tc>
      </w:tr>
      <w:tr w:rsidR="00BD31A9" w:rsidRPr="001F73B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
                <w:bCs/>
                <w:sz w:val="20"/>
              </w:rPr>
            </w:pPr>
            <w:r w:rsidRPr="00F53A42">
              <w:rPr>
                <w:b/>
                <w:bCs/>
                <w:sz w:val="20"/>
              </w:rPr>
              <w:t>24 (20)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
                <w:bCs/>
                <w:sz w:val="20"/>
              </w:rPr>
            </w:pPr>
            <w:r w:rsidRPr="00F53A42">
              <w:rPr>
                <w:b/>
                <w:bCs/>
                <w:sz w:val="20"/>
              </w:rPr>
              <w:t>Slovakia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
                <w:bCs/>
                <w:sz w:val="20"/>
              </w:rPr>
            </w:pPr>
            <w:r w:rsidRPr="00F53A42">
              <w:rPr>
                <w:b/>
                <w:bCs/>
                <w:sz w:val="20"/>
              </w:rPr>
              <w:t>0.33161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b/>
                <w:bCs/>
                <w:sz w:val="20"/>
              </w:rPr>
              <w:t>0.33574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
                <w:bCs/>
                <w:sz w:val="20"/>
              </w:rPr>
            </w:pPr>
            <w:r w:rsidRPr="00F53A42">
              <w:rPr>
                <w:b/>
                <w:sz w:val="20"/>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b/>
                <w:sz w:val="20"/>
              </w:rPr>
              <w:t>6</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jc w:val="center"/>
              <w:rPr>
                <w:bCs/>
                <w:sz w:val="20"/>
              </w:rPr>
            </w:pPr>
            <w:r w:rsidRPr="00F53A42">
              <w:rPr>
                <w:bCs/>
                <w:sz w:val="20"/>
              </w:rPr>
              <w:t>25 (21)</w:t>
            </w:r>
          </w:p>
        </w:tc>
        <w:tc>
          <w:tcPr>
            <w:tcW w:w="1701"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rPr>
                <w:bCs/>
                <w:sz w:val="20"/>
              </w:rPr>
            </w:pPr>
            <w:r w:rsidRPr="00F53A42">
              <w:rPr>
                <w:bCs/>
                <w:sz w:val="20"/>
              </w:rPr>
              <w:t>Lithuania</w:t>
            </w:r>
          </w:p>
        </w:tc>
        <w:tc>
          <w:tcPr>
            <w:tcW w:w="1275"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jc w:val="right"/>
              <w:rPr>
                <w:bCs/>
                <w:sz w:val="20"/>
              </w:rPr>
            </w:pPr>
            <w:r w:rsidRPr="00F53A42">
              <w:rPr>
                <w:bCs/>
                <w:sz w:val="20"/>
              </w:rPr>
              <w:t>0.28764</w:t>
            </w:r>
          </w:p>
        </w:tc>
        <w:tc>
          <w:tcPr>
            <w:tcW w:w="1418" w:type="dxa"/>
            <w:tcBorders>
              <w:top w:val="single" w:sz="4" w:space="0" w:color="auto"/>
              <w:left w:val="single" w:sz="4" w:space="0" w:color="auto"/>
              <w:bottom w:val="single" w:sz="4" w:space="0" w:color="auto"/>
              <w:right w:val="single" w:sz="4" w:space="0" w:color="auto"/>
            </w:tcBorders>
            <w:vAlign w:val="bottom"/>
          </w:tcPr>
          <w:p w:rsidR="00BD31A9" w:rsidRPr="00F53A42" w:rsidRDefault="00BD31A9" w:rsidP="0005272F">
            <w:pPr>
              <w:spacing w:line="240" w:lineRule="auto"/>
              <w:jc w:val="right"/>
              <w:rPr>
                <w:bCs/>
                <w:sz w:val="20"/>
              </w:rPr>
            </w:pPr>
            <w:r w:rsidRPr="00F53A42">
              <w:rPr>
                <w:bCs/>
                <w:sz w:val="20"/>
              </w:rPr>
              <w:t>0.30467</w:t>
            </w:r>
          </w:p>
        </w:tc>
        <w:tc>
          <w:tcPr>
            <w:tcW w:w="850" w:type="dxa"/>
            <w:tcBorders>
              <w:top w:val="single" w:sz="4" w:space="0" w:color="auto"/>
              <w:left w:val="single" w:sz="4" w:space="0" w:color="auto"/>
              <w:bottom w:val="single" w:sz="4" w:space="0" w:color="auto"/>
              <w:right w:val="single" w:sz="4" w:space="0" w:color="auto"/>
            </w:tcBorders>
            <w:vAlign w:val="bottom"/>
          </w:tcPr>
          <w:p w:rsidR="00BD31A9" w:rsidRPr="00F53A42" w:rsidRDefault="00BD31A9" w:rsidP="0005272F">
            <w:pPr>
              <w:spacing w:line="240" w:lineRule="auto"/>
              <w:jc w:val="center"/>
              <w:rPr>
                <w:bCs/>
                <w:sz w:val="20"/>
              </w:rPr>
            </w:pPr>
            <w:r w:rsidRPr="00F53A42">
              <w:rPr>
                <w:sz w:val="20"/>
              </w:rPr>
              <w:t>6</w:t>
            </w:r>
          </w:p>
        </w:tc>
        <w:tc>
          <w:tcPr>
            <w:tcW w:w="709" w:type="dxa"/>
            <w:tcBorders>
              <w:top w:val="single" w:sz="4" w:space="0" w:color="auto"/>
              <w:left w:val="single" w:sz="4" w:space="0" w:color="auto"/>
              <w:bottom w:val="single" w:sz="4" w:space="0" w:color="auto"/>
              <w:right w:val="single" w:sz="4" w:space="0" w:color="auto"/>
            </w:tcBorders>
            <w:vAlign w:val="bottom"/>
          </w:tcPr>
          <w:p w:rsidR="00BD31A9" w:rsidRPr="00F53A42" w:rsidRDefault="00BD31A9" w:rsidP="0005272F">
            <w:pPr>
              <w:spacing w:line="240" w:lineRule="auto"/>
              <w:jc w:val="right"/>
              <w:rPr>
                <w:b/>
                <w:bCs/>
                <w:sz w:val="20"/>
              </w:rPr>
            </w:pPr>
            <w:r w:rsidRPr="00F53A42">
              <w:rPr>
                <w:sz w:val="20"/>
              </w:rPr>
              <w:t>6</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jc w:val="center"/>
              <w:rPr>
                <w:bCs/>
                <w:sz w:val="20"/>
              </w:rPr>
            </w:pPr>
            <w:r w:rsidRPr="00F53A42">
              <w:rPr>
                <w:bCs/>
                <w:sz w:val="20"/>
              </w:rPr>
              <w:t>26 (29)</w:t>
            </w:r>
          </w:p>
        </w:tc>
        <w:tc>
          <w:tcPr>
            <w:tcW w:w="1701"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rPr>
                <w:bCs/>
                <w:sz w:val="20"/>
              </w:rPr>
            </w:pPr>
            <w:r w:rsidRPr="00F53A42">
              <w:rPr>
                <w:bCs/>
                <w:sz w:val="20"/>
              </w:rPr>
              <w:t>Greece</w:t>
            </w:r>
          </w:p>
        </w:tc>
        <w:tc>
          <w:tcPr>
            <w:tcW w:w="1275" w:type="dxa"/>
            <w:tcBorders>
              <w:top w:val="single" w:sz="4" w:space="0" w:color="auto"/>
              <w:left w:val="single" w:sz="4" w:space="0" w:color="auto"/>
              <w:bottom w:val="single" w:sz="4" w:space="0" w:color="auto"/>
              <w:right w:val="single" w:sz="4" w:space="0" w:color="auto"/>
            </w:tcBorders>
            <w:noWrap/>
            <w:vAlign w:val="bottom"/>
          </w:tcPr>
          <w:p w:rsidR="00BD31A9" w:rsidRPr="00F53A42" w:rsidRDefault="00BD31A9" w:rsidP="0005272F">
            <w:pPr>
              <w:spacing w:line="240" w:lineRule="auto"/>
              <w:jc w:val="right"/>
              <w:rPr>
                <w:bCs/>
                <w:sz w:val="20"/>
              </w:rPr>
            </w:pPr>
            <w:r w:rsidRPr="00F53A42">
              <w:rPr>
                <w:bCs/>
                <w:sz w:val="20"/>
              </w:rPr>
              <w:t>0.26128</w:t>
            </w:r>
          </w:p>
        </w:tc>
        <w:tc>
          <w:tcPr>
            <w:tcW w:w="1418" w:type="dxa"/>
            <w:tcBorders>
              <w:top w:val="single" w:sz="4" w:space="0" w:color="auto"/>
              <w:left w:val="single" w:sz="4" w:space="0" w:color="auto"/>
              <w:bottom w:val="single" w:sz="4" w:space="0" w:color="auto"/>
              <w:right w:val="single" w:sz="4" w:space="0" w:color="auto"/>
            </w:tcBorders>
            <w:vAlign w:val="bottom"/>
          </w:tcPr>
          <w:p w:rsidR="00BD31A9" w:rsidRPr="00F53A42" w:rsidRDefault="00BD31A9" w:rsidP="0005272F">
            <w:pPr>
              <w:spacing w:line="240" w:lineRule="auto"/>
              <w:jc w:val="right"/>
              <w:rPr>
                <w:bCs/>
                <w:sz w:val="20"/>
              </w:rPr>
            </w:pPr>
            <w:r w:rsidRPr="00F53A42">
              <w:rPr>
                <w:bCs/>
                <w:sz w:val="20"/>
              </w:rPr>
              <w:t>0.11526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6</w:t>
            </w:r>
          </w:p>
        </w:tc>
        <w:tc>
          <w:tcPr>
            <w:tcW w:w="709" w:type="dxa"/>
            <w:tcBorders>
              <w:top w:val="single" w:sz="4" w:space="0" w:color="auto"/>
              <w:left w:val="single" w:sz="4" w:space="0" w:color="auto"/>
              <w:bottom w:val="single" w:sz="4" w:space="0" w:color="auto"/>
              <w:right w:val="single" w:sz="4" w:space="0" w:color="auto"/>
            </w:tcBorders>
            <w:vAlign w:val="bottom"/>
          </w:tcPr>
          <w:p w:rsidR="00BD31A9" w:rsidRPr="00F53A42" w:rsidRDefault="00BD31A9" w:rsidP="0005272F">
            <w:pPr>
              <w:spacing w:line="240" w:lineRule="auto"/>
              <w:jc w:val="right"/>
              <w:rPr>
                <w:b/>
                <w:bCs/>
                <w:sz w:val="20"/>
              </w:rPr>
            </w:pPr>
            <w:r w:rsidRPr="00F53A42">
              <w:rPr>
                <w:sz w:val="20"/>
              </w:rPr>
              <w:t>8</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27 (27)</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Italy</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0.25901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0.20779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7</w:t>
            </w:r>
          </w:p>
        </w:tc>
      </w:tr>
      <w:tr w:rsidR="00BD31A9" w:rsidRPr="001F73B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
                <w:bCs/>
                <w:sz w:val="20"/>
              </w:rPr>
            </w:pPr>
            <w:r w:rsidRPr="00F53A42">
              <w:rPr>
                <w:b/>
                <w:bCs/>
                <w:sz w:val="20"/>
              </w:rPr>
              <w:t>28 (26)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
                <w:bCs/>
                <w:sz w:val="20"/>
              </w:rPr>
            </w:pPr>
            <w:r w:rsidRPr="00F53A42">
              <w:rPr>
                <w:b/>
                <w:bCs/>
                <w:sz w:val="20"/>
              </w:rPr>
              <w:t>Poland</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
                <w:bCs/>
                <w:sz w:val="20"/>
              </w:rPr>
            </w:pPr>
            <w:r w:rsidRPr="00F53A42">
              <w:rPr>
                <w:b/>
                <w:bCs/>
                <w:sz w:val="20"/>
              </w:rPr>
              <w:t>0.25547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b/>
                <w:bCs/>
                <w:sz w:val="20"/>
              </w:rPr>
              <w:t>0.21983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
                <w:bCs/>
                <w:sz w:val="20"/>
              </w:rPr>
            </w:pPr>
            <w:r w:rsidRPr="00F53A42">
              <w:rPr>
                <w:b/>
                <w:sz w:val="20"/>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b/>
                <w:sz w:val="20"/>
              </w:rPr>
              <w:t>7</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29 (28)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Cyprus</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0.22025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0.16291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7</w:t>
            </w:r>
          </w:p>
        </w:tc>
      </w:tr>
      <w:tr w:rsidR="00BD31A9" w:rsidRPr="001D5B20" w:rsidTr="00190F3C">
        <w:trPr>
          <w:cantSplit/>
          <w:trHeight w:val="288"/>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30 (31)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Bulgaria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0.16292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0.06520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8</w:t>
            </w:r>
          </w:p>
        </w:tc>
      </w:tr>
      <w:tr w:rsidR="00BD31A9" w:rsidRPr="001D5B20" w:rsidTr="00190F3C">
        <w:trPr>
          <w:cantSplit/>
          <w:trHeight w:val="300"/>
        </w:trPr>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center"/>
              <w:rPr>
                <w:bCs/>
                <w:sz w:val="20"/>
              </w:rPr>
            </w:pPr>
            <w:r w:rsidRPr="00F53A42">
              <w:rPr>
                <w:bCs/>
                <w:sz w:val="20"/>
              </w:rPr>
              <w:t>31 (30)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rPr>
                <w:bCs/>
                <w:sz w:val="20"/>
              </w:rPr>
            </w:pPr>
            <w:r w:rsidRPr="00F53A42">
              <w:rPr>
                <w:bCs/>
                <w:sz w:val="20"/>
              </w:rPr>
              <w:t>Romania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D31A9" w:rsidRPr="00F53A42" w:rsidRDefault="00BD31A9" w:rsidP="0005272F">
            <w:pPr>
              <w:spacing w:line="240" w:lineRule="auto"/>
              <w:jc w:val="right"/>
              <w:rPr>
                <w:bCs/>
                <w:sz w:val="20"/>
              </w:rPr>
            </w:pPr>
            <w:r w:rsidRPr="00F53A42">
              <w:rPr>
                <w:bCs/>
                <w:sz w:val="20"/>
              </w:rPr>
              <w:t>0.09696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Cs/>
                <w:sz w:val="20"/>
              </w:rPr>
            </w:pPr>
            <w:r w:rsidRPr="00F53A42">
              <w:rPr>
                <w:bCs/>
                <w:sz w:val="20"/>
              </w:rPr>
              <w:t>0.08666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center"/>
              <w:rPr>
                <w:bCs/>
                <w:sz w:val="20"/>
              </w:rPr>
            </w:pPr>
            <w:r w:rsidRPr="00F53A42">
              <w:rPr>
                <w:sz w:val="20"/>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rsidR="00BD31A9" w:rsidRPr="00F53A42" w:rsidRDefault="00BD31A9" w:rsidP="0005272F">
            <w:pPr>
              <w:spacing w:line="240" w:lineRule="auto"/>
              <w:jc w:val="right"/>
              <w:rPr>
                <w:b/>
                <w:bCs/>
                <w:sz w:val="20"/>
              </w:rPr>
            </w:pPr>
            <w:r w:rsidRPr="00F53A42">
              <w:rPr>
                <w:sz w:val="20"/>
              </w:rPr>
              <w:t>8</w:t>
            </w:r>
          </w:p>
        </w:tc>
      </w:tr>
    </w:tbl>
    <w:p w:rsidR="00BD31A9" w:rsidRPr="001D5B20" w:rsidRDefault="00BD31A9" w:rsidP="00F53A42">
      <w:pPr>
        <w:pStyle w:val="KIN-TextEN"/>
        <w:spacing w:before="120"/>
      </w:pPr>
      <w:r>
        <w:t>Overall the value of the indicators for using general data services for the analy</w:t>
      </w:r>
      <w:r w:rsidR="000D76C6">
        <w:t>z</w:t>
      </w:r>
      <w:r>
        <w:t>ed period increased in the EU 27 average when the indicator value climbed from the fifth cluster in</w:t>
      </w:r>
      <w:r w:rsidRPr="001D5B20">
        <w:t xml:space="preserve"> 2010 </w:t>
      </w:r>
      <w:r>
        <w:t>to the fourth cluster in</w:t>
      </w:r>
      <w:r w:rsidRPr="001D5B20">
        <w:t xml:space="preserve"> 2014. </w:t>
      </w:r>
      <w:r>
        <w:t>In this category</w:t>
      </w:r>
      <w:r w:rsidR="000D76C6">
        <w:t>,</w:t>
      </w:r>
      <w:r>
        <w:t xml:space="preserve"> there are no great leaps or changes in the allocation of individual countries in the respective clusters</w:t>
      </w:r>
      <w:r w:rsidRPr="001D5B20">
        <w:t xml:space="preserve">. </w:t>
      </w:r>
      <w:r>
        <w:t>There was a long-term rise in the indicator value which means that services are used more</w:t>
      </w:r>
      <w:r w:rsidRPr="001D5B20">
        <w:t xml:space="preserve">. </w:t>
      </w:r>
      <w:r w:rsidR="000D76C6">
        <w:t>Among the least</w:t>
      </w:r>
      <w:r>
        <w:t xml:space="preserve"> developed countries in the use of general Internet data services are the countries of the seventh and eighth cluster which in</w:t>
      </w:r>
      <w:r>
        <w:lastRenderedPageBreak/>
        <w:t>clude</w:t>
      </w:r>
      <w:r w:rsidRPr="001D5B20">
        <w:t xml:space="preserve"> </w:t>
      </w:r>
      <w:r>
        <w:t>C</w:t>
      </w:r>
      <w:r w:rsidRPr="001D5B20">
        <w:t>ypr</w:t>
      </w:r>
      <w:r>
        <w:t>us</w:t>
      </w:r>
      <w:r w:rsidRPr="001D5B20">
        <w:t>, Bul</w:t>
      </w:r>
      <w:r>
        <w:t>garia</w:t>
      </w:r>
      <w:r w:rsidRPr="001D5B20">
        <w:t xml:space="preserve"> (</w:t>
      </w:r>
      <w:r>
        <w:t xml:space="preserve">seventh </w:t>
      </w:r>
      <w:r w:rsidRPr="001D5B20">
        <w:t xml:space="preserve">cluster) </w:t>
      </w:r>
      <w:r>
        <w:t>and</w:t>
      </w:r>
      <w:r w:rsidRPr="001D5B20">
        <w:t xml:space="preserve"> R</w:t>
      </w:r>
      <w:r>
        <w:t>omania</w:t>
      </w:r>
      <w:r w:rsidRPr="001D5B20">
        <w:t xml:space="preserve"> (</w:t>
      </w:r>
      <w:r>
        <w:t xml:space="preserve">eighth </w:t>
      </w:r>
      <w:r w:rsidRPr="001D5B20">
        <w:t xml:space="preserve">cluster). </w:t>
      </w:r>
      <w:r>
        <w:t>On the contrary, Greece experienced a significant shift from the eighth cluster in</w:t>
      </w:r>
      <w:r w:rsidRPr="001D5B20">
        <w:t xml:space="preserve"> 2010 </w:t>
      </w:r>
      <w:r>
        <w:t>t</w:t>
      </w:r>
      <w:r w:rsidRPr="001D5B20">
        <w:t xml:space="preserve">o </w:t>
      </w:r>
      <w:r>
        <w:t>the sixth</w:t>
      </w:r>
      <w:r w:rsidRPr="001D5B20">
        <w:t xml:space="preserve"> cluster</w:t>
      </w:r>
      <w:r>
        <w:t xml:space="preserve"> in</w:t>
      </w:r>
      <w:r w:rsidRPr="001D5B20">
        <w:t xml:space="preserve"> 2014.</w:t>
      </w:r>
    </w:p>
    <w:p w:rsidR="00BD31A9" w:rsidRPr="001D5B20" w:rsidRDefault="00BD31A9" w:rsidP="00A3240C">
      <w:pPr>
        <w:pStyle w:val="KIN-Title2"/>
      </w:pPr>
      <w:r>
        <w:t>Comparison for V4 countries</w:t>
      </w:r>
    </w:p>
    <w:p w:rsidR="00BD31A9" w:rsidRDefault="00BD31A9" w:rsidP="00AA04FC">
      <w:pPr>
        <w:pStyle w:val="KIN-TextEN"/>
      </w:pPr>
      <w:r>
        <w:t>The most developed country of the V4 countries in this area is Hungary</w:t>
      </w:r>
      <w:r w:rsidRPr="001D5B20">
        <w:t xml:space="preserve"> (</w:t>
      </w:r>
      <w:r>
        <w:t>in</w:t>
      </w:r>
      <w:r w:rsidRPr="001D5B20">
        <w:t xml:space="preserve"> 2014 </w:t>
      </w:r>
      <w:r>
        <w:t>fifteenth</w:t>
      </w:r>
      <w:r w:rsidRPr="001D5B20">
        <w:t xml:space="preserve">), </w:t>
      </w:r>
      <w:r>
        <w:t xml:space="preserve">which is part of the fourth </w:t>
      </w:r>
      <w:r w:rsidRPr="001D5B20">
        <w:t xml:space="preserve">cluster. </w:t>
      </w:r>
      <w:r>
        <w:t>The Czech Republic, together with Slovakia and Poland, is part of the sixth</w:t>
      </w:r>
      <w:r w:rsidRPr="00EF319C">
        <w:t xml:space="preserve"> cluster.</w:t>
      </w:r>
    </w:p>
    <w:p w:rsidR="00DE528D" w:rsidRPr="00EF319C" w:rsidRDefault="00BD26F2" w:rsidP="00080F1D">
      <w:pPr>
        <w:pStyle w:val="KIN-Figure"/>
        <w:spacing w:after="120"/>
      </w:pPr>
      <w:r w:rsidRPr="00BD26F2">
        <w:rPr>
          <w:noProof/>
          <w:lang w:val="cs-CZ"/>
        </w:rPr>
        <w:drawing>
          <wp:inline distT="0" distB="0" distL="0" distR="0">
            <wp:extent cx="4680585" cy="2648470"/>
            <wp:effectExtent l="0" t="0" r="0"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D31A9" w:rsidRDefault="00BD31A9" w:rsidP="009375E0">
      <w:pPr>
        <w:pStyle w:val="KIN-FigureTitle"/>
      </w:pPr>
      <w:r w:rsidRPr="00441C2E">
        <w:t xml:space="preserve">General data indicators in V4 </w:t>
      </w:r>
      <w:r>
        <w:t xml:space="preserve">and EU27 </w:t>
      </w:r>
      <w:r w:rsidRPr="00441C2E">
        <w:t xml:space="preserve">countries </w:t>
      </w:r>
      <w:r>
        <w:t>in</w:t>
      </w:r>
      <w:r w:rsidRPr="00441C2E">
        <w:t xml:space="preserve"> 2010</w:t>
      </w:r>
    </w:p>
    <w:p w:rsidR="00BD26F2" w:rsidRPr="00DD553B" w:rsidRDefault="00BD31A9" w:rsidP="00BD26F2">
      <w:pPr>
        <w:pStyle w:val="KIN-TextEN"/>
      </w:pPr>
      <w:r w:rsidRPr="00DD553B">
        <w:t>In 2010 the most commonly used data services were sending electronic mails (</w:t>
      </w:r>
      <w:r w:rsidR="00D5407C" w:rsidRPr="00DD553B">
        <w:t>I_IUEM</w:t>
      </w:r>
      <w:r w:rsidRPr="00DD553B">
        <w:t>) – 70% of users, searching for information about goods and services (</w:t>
      </w:r>
      <w:r w:rsidR="00D5407C" w:rsidRPr="00DD553B">
        <w:t>I-IUIF</w:t>
      </w:r>
      <w:r w:rsidRPr="00DD553B">
        <w:t>) – 60% of users – and for services of moving or copying files or folders (</w:t>
      </w:r>
      <w:r w:rsidR="004F1A79" w:rsidRPr="00DD553B">
        <w:t>I_CCOP</w:t>
      </w:r>
      <w:r w:rsidRPr="00DD553B">
        <w:t>) – 70% of users. The highest percentage of users who used the mentioned services was in Slovakia exceeding the EU average in these categories. More than 40% of users did not use the other services (Hungary using the service of searching for healthcare information). Poland lagged behind in most indicators (apart from areas associated with the use of the Internet for education). The Czech Republic (together with Hungary) ranged around the EU average, with a worse result achieved only in the criteria of individuals searching for information about education or training on the Internet or use of the Internet for education.</w:t>
      </w:r>
    </w:p>
    <w:p w:rsidR="00BD26F2" w:rsidRPr="001D5B20" w:rsidRDefault="00BD26F2" w:rsidP="00BD26F2">
      <w:pPr>
        <w:pStyle w:val="KIN-TextEN"/>
      </w:pPr>
      <w:r w:rsidRPr="00DD553B">
        <w:t>Unlike 2010 in 2014 there was a significant increase of the use of service to download online reports or news (I_IUNW a</w:t>
      </w:r>
      <w:r w:rsidR="000D76C6" w:rsidRPr="00DD553B">
        <w:t>nd</w:t>
      </w:r>
      <w:r w:rsidRPr="00DD553B">
        <w:t xml:space="preserve"> I_IUNW1) at the level of 70% of </w:t>
      </w:r>
      <w:r w:rsidRPr="00DD553B">
        <w:lastRenderedPageBreak/>
        <w:t>users (an increase as opposed to 2010 by 25 percentage points). There was a further increase of services involving playing or downloading games, images, films or music (I_IGM) especially in the Czech Republic by 12 percentage points and services with information about a health condition (I_IHIF) increase by 10 percentage points in all countries apart from Poland. Just as in 2010 Poland was the worst in most indicators. Slovakia lagged behind slightly as opposed to the EU average (unlike 2010), on the contrary in parts of the indicators the Czech Republic and</w:t>
      </w:r>
      <w:r>
        <w:t xml:space="preserve"> Hungary exceeded the EU average</w:t>
      </w:r>
      <w:r w:rsidRPr="001D5B20">
        <w:t xml:space="preserve">. </w:t>
      </w:r>
      <w:r>
        <w:t xml:space="preserve">There was a visible improvement here in these two countries as opposed to </w:t>
      </w:r>
      <w:r w:rsidRPr="001D5B20">
        <w:t>2010</w:t>
      </w:r>
      <w:r>
        <w:t xml:space="preserve"> and as opposed to the other EU countries</w:t>
      </w:r>
      <w:r w:rsidRPr="001D5B20">
        <w:t>.</w:t>
      </w:r>
    </w:p>
    <w:p w:rsidR="00BD26F2" w:rsidRDefault="00BD26F2" w:rsidP="00BD26F2">
      <w:pPr>
        <w:pStyle w:val="KIN-FigureTitle"/>
        <w:numPr>
          <w:ilvl w:val="0"/>
          <w:numId w:val="0"/>
        </w:numPr>
      </w:pPr>
      <w:r w:rsidRPr="00BD26F2">
        <w:rPr>
          <w:noProof/>
          <w:lang w:val="cs-CZ"/>
        </w:rPr>
        <w:drawing>
          <wp:inline distT="0" distB="0" distL="0" distR="0">
            <wp:extent cx="4552950" cy="2333549"/>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D31A9" w:rsidRPr="001D5B20" w:rsidRDefault="00BD26F2" w:rsidP="00BD26F2">
      <w:pPr>
        <w:pStyle w:val="KIN-FigureTitle"/>
        <w:numPr>
          <w:ilvl w:val="0"/>
          <w:numId w:val="0"/>
        </w:numPr>
      </w:pPr>
      <w:r w:rsidRPr="00BD26F2">
        <w:rPr>
          <w:b/>
        </w:rPr>
        <w:t>Fig.2.</w:t>
      </w:r>
      <w:r w:rsidRPr="00BD26F2">
        <w:t xml:space="preserve"> </w:t>
      </w:r>
      <w:r w:rsidR="00BD31A9">
        <w:t>General data indicators in V4 and EU27 countries in</w:t>
      </w:r>
      <w:r w:rsidR="00BD31A9" w:rsidRPr="001D5B20">
        <w:t xml:space="preserve"> 2014</w:t>
      </w:r>
    </w:p>
    <w:p w:rsidR="00BD31A9" w:rsidRPr="00A3240C" w:rsidRDefault="00A3240C" w:rsidP="00A3240C">
      <w:pPr>
        <w:pStyle w:val="KIN-Title1"/>
      </w:pPr>
      <w:r w:rsidRPr="00A3240C">
        <w:t>Conclusions and Discussion</w:t>
      </w:r>
    </w:p>
    <w:p w:rsidR="00BD31A9" w:rsidRPr="001D5B20" w:rsidRDefault="00BD31A9" w:rsidP="009375E0">
      <w:pPr>
        <w:pStyle w:val="KIN-TextEN"/>
      </w:pPr>
      <w:r>
        <w:t>Among the most used data services which we identified in our analysis for the analy</w:t>
      </w:r>
      <w:r w:rsidR="000D76C6">
        <w:t>z</w:t>
      </w:r>
      <w:r>
        <w:t>ed period are services used by individuals or households</w:t>
      </w:r>
      <w:r w:rsidRPr="001D5B20">
        <w:t xml:space="preserve">. </w:t>
      </w:r>
      <w:r>
        <w:t>These are communication services involving the sending of electronic mails, purchases of goods and services, and obtaining general reports</w:t>
      </w:r>
      <w:r w:rsidRPr="001D5B20">
        <w:t xml:space="preserve">. </w:t>
      </w:r>
      <w:r>
        <w:t xml:space="preserve">This </w:t>
      </w:r>
      <w:r w:rsidR="000D76C6">
        <w:t xml:space="preserve">part </w:t>
      </w:r>
      <w:r>
        <w:t>aside this priority category includes services of copying or transfer of files or folders</w:t>
      </w:r>
      <w:r w:rsidRPr="001D5B20">
        <w:t xml:space="preserve"> – </w:t>
      </w:r>
      <w:r>
        <w:t>i.e.</w:t>
      </w:r>
      <w:r w:rsidR="000D76C6">
        <w:t>,</w:t>
      </w:r>
      <w:r>
        <w:t xml:space="preserve"> services of the administration of own database</w:t>
      </w:r>
      <w:r w:rsidRPr="001D5B20">
        <w:t xml:space="preserve">. </w:t>
      </w:r>
      <w:r>
        <w:t xml:space="preserve">Among the services found in the opposite spectrum of the interest of users are services which can be used for the sale of services and sending of </w:t>
      </w:r>
      <w:r w:rsidR="000D76C6">
        <w:t xml:space="preserve">a </w:t>
      </w:r>
      <w:r>
        <w:t>job offer and search for employment</w:t>
      </w:r>
      <w:r w:rsidRPr="001D5B20">
        <w:t xml:space="preserve">. </w:t>
      </w:r>
    </w:p>
    <w:p w:rsidR="00BD31A9" w:rsidRPr="00AC6A73" w:rsidRDefault="00BD31A9" w:rsidP="009375E0">
      <w:pPr>
        <w:pStyle w:val="KIN-TextEN"/>
      </w:pPr>
      <w:r>
        <w:t>Citizens of the Czech Republic together with citizens of Slovakia and Hungary are among countries where analy</w:t>
      </w:r>
      <w:r w:rsidR="000D76C6">
        <w:t>z</w:t>
      </w:r>
      <w:r>
        <w:t>ed services are used to a greater ext</w:t>
      </w:r>
      <w:r w:rsidR="000D76C6">
        <w:t xml:space="preserve">ent than in </w:t>
      </w:r>
      <w:r w:rsidR="000D76C6" w:rsidRPr="00AC6A73">
        <w:t>Poland in all investigated</w:t>
      </w:r>
      <w:r w:rsidRPr="00AC6A73">
        <w:t xml:space="preserve"> indicators. The main reason for such use of internet services lies in the condition of the telecommunications and internet infrastructure. </w:t>
      </w:r>
      <w:r w:rsidRPr="00AC6A73">
        <w:lastRenderedPageBreak/>
        <w:t xml:space="preserve">This </w:t>
      </w:r>
      <w:r w:rsidR="000D76C6" w:rsidRPr="00AC6A73">
        <w:t xml:space="preserve">fact </w:t>
      </w:r>
      <w:r w:rsidRPr="00AC6A73">
        <w:t xml:space="preserve">at the time from when our data were obtained was most developed in Hungary which had the best conditions compared with the Czech Republic and Slovakia. At this time Poland significantly lagged behind in the building of the infrastructure </w:t>
      </w:r>
      <w:r w:rsidR="00483FA6" w:rsidRPr="00AC6A73">
        <w:t>[</w:t>
      </w:r>
      <w:r w:rsidR="007F2176" w:rsidRPr="00AC6A73">
        <w:t>8</w:t>
      </w:r>
      <w:r w:rsidR="00483FA6" w:rsidRPr="00AC6A73">
        <w:t>]</w:t>
      </w:r>
      <w:r w:rsidRPr="00AC6A73">
        <w:t>. Of course</w:t>
      </w:r>
      <w:r w:rsidR="000D76C6" w:rsidRPr="00AC6A73">
        <w:t>,</w:t>
      </w:r>
      <w:r w:rsidRPr="00AC6A73">
        <w:t xml:space="preserve"> after 2012 Poland proceeded to speed up the building of the infrastructure and, for example, </w:t>
      </w:r>
      <w:r w:rsidR="00A25878" w:rsidRPr="00AC6A73">
        <w:t>concerning</w:t>
      </w:r>
      <w:r w:rsidRPr="00AC6A73">
        <w:t xml:space="preserve"> its high-speed Internet it already ranked in 2016 among leading EU countries (after Finland and Denmark) </w:t>
      </w:r>
      <w:r w:rsidR="002B35BC" w:rsidRPr="00AC6A73">
        <w:fldChar w:fldCharType="begin"/>
      </w:r>
      <w:r w:rsidR="002B35BC" w:rsidRPr="00AC6A73">
        <w:instrText xml:space="preserve"> REF _Ref522741517 \r \h </w:instrText>
      </w:r>
      <w:r w:rsidR="00DD553B" w:rsidRPr="00AC6A73">
        <w:instrText xml:space="preserve"> \* MERGEFORMAT </w:instrText>
      </w:r>
      <w:r w:rsidR="002B35BC" w:rsidRPr="00AC6A73">
        <w:fldChar w:fldCharType="separate"/>
      </w:r>
      <w:r w:rsidR="00ED060A" w:rsidRPr="00AC6A73">
        <w:t>[</w:t>
      </w:r>
      <w:r w:rsidR="00ED060A" w:rsidRPr="00AC6A73">
        <w:rPr>
          <w:szCs w:val="18"/>
          <w:lang w:val="en-GB"/>
        </w:rPr>
        <w:t>6]</w:t>
      </w:r>
      <w:r w:rsidR="002B35BC" w:rsidRPr="00AC6A73">
        <w:fldChar w:fldCharType="end"/>
      </w:r>
      <w:r w:rsidRPr="00AC6A73">
        <w:t xml:space="preserve">. But despite this in 2017 it was recorded that 20% of Poles still had not used the Internet at all </w:t>
      </w:r>
      <w:r w:rsidR="002B35BC" w:rsidRPr="00AC6A73">
        <w:fldChar w:fldCharType="begin"/>
      </w:r>
      <w:r w:rsidR="002B35BC" w:rsidRPr="00AC6A73">
        <w:instrText xml:space="preserve"> REF _Ref522741517 \r \h </w:instrText>
      </w:r>
      <w:r w:rsidR="00DD553B" w:rsidRPr="00AC6A73">
        <w:instrText xml:space="preserve"> \* MERGEFORMAT </w:instrText>
      </w:r>
      <w:r w:rsidR="002B35BC" w:rsidRPr="00AC6A73">
        <w:fldChar w:fldCharType="separate"/>
      </w:r>
      <w:r w:rsidR="00ED060A" w:rsidRPr="00AC6A73">
        <w:t>[6</w:t>
      </w:r>
      <w:r w:rsidR="00ED060A" w:rsidRPr="00AC6A73">
        <w:rPr>
          <w:szCs w:val="18"/>
          <w:lang w:val="en-GB"/>
        </w:rPr>
        <w:t>]</w:t>
      </w:r>
      <w:r w:rsidR="002B35BC" w:rsidRPr="00AC6A73">
        <w:fldChar w:fldCharType="end"/>
      </w:r>
      <w:r w:rsidRPr="00AC6A73">
        <w:t xml:space="preserve">; this compared with Hungary at 17%, Slovakia at 14% and the Czech Republic at 11%. An overall positive trend is </w:t>
      </w:r>
      <w:r w:rsidR="00A25878" w:rsidRPr="00AC6A73">
        <w:t>a</w:t>
      </w:r>
      <w:r w:rsidRPr="00AC6A73">
        <w:t xml:space="preserve"> rise in the interests of citizens in the use of internet services as a whole.</w:t>
      </w:r>
    </w:p>
    <w:p w:rsidR="00A3515E" w:rsidRPr="00FC00FD" w:rsidRDefault="00A3515E" w:rsidP="00A3515E">
      <w:pPr>
        <w:pStyle w:val="KIN-TitleSummary"/>
      </w:pPr>
      <w:r w:rsidRPr="00FC00FD">
        <w:t>Acknowledgments</w:t>
      </w:r>
    </w:p>
    <w:p w:rsidR="005C3189" w:rsidRPr="005C3189" w:rsidRDefault="005C3189" w:rsidP="005C3189">
      <w:pPr>
        <w:rPr>
          <w:sz w:val="18"/>
        </w:rPr>
      </w:pPr>
      <w:r w:rsidRPr="005C3189">
        <w:rPr>
          <w:sz w:val="18"/>
        </w:rPr>
        <w:t>This article was prepared with support from institutional-support funds for long-term conceptual development of science and research at the Faculty of Informatics and Statistics of the University of Economics, Prague (IP400040) and also by the Internal Grant Agency of the University of Economics in Prague IGA F4/57/2017.</w:t>
      </w:r>
    </w:p>
    <w:p w:rsidR="00A3515E" w:rsidRPr="00FC00FD" w:rsidRDefault="00A3515E" w:rsidP="00A3515E">
      <w:pPr>
        <w:pStyle w:val="KIN-TitleSummary"/>
      </w:pPr>
      <w:r w:rsidRPr="00FC00FD">
        <w:t>Literature</w:t>
      </w:r>
    </w:p>
    <w:p w:rsidR="00684971" w:rsidRPr="00ED060A" w:rsidRDefault="00551F4B" w:rsidP="00ED060A">
      <w:pPr>
        <w:pStyle w:val="KIN-Literature"/>
        <w:numPr>
          <w:ilvl w:val="0"/>
          <w:numId w:val="46"/>
        </w:numPr>
        <w:tabs>
          <w:tab w:val="clear" w:pos="340"/>
        </w:tabs>
        <w:ind w:left="454" w:hanging="454"/>
      </w:pPr>
      <w:bookmarkStart w:id="1" w:name="_Ref522741354"/>
      <w:r w:rsidRPr="00ED060A">
        <w:t xml:space="preserve">BALCERZAK, A.P., PIETRZAK, M.B.: </w:t>
      </w:r>
      <w:r w:rsidR="00684971" w:rsidRPr="00ED060A">
        <w:t xml:space="preserve">Application of TOPSIS Method for Analysis of Sustainable Development in European Union Countries, Chapters,in: T. Loster &amp; T. Pavelka (ed.), The 10th International Days of Statistics and Economics. Conference Proceedings. </w:t>
      </w:r>
      <w:r w:rsidR="00E173B2" w:rsidRPr="00ED060A">
        <w:t xml:space="preserve">Institute of Economic Research. </w:t>
      </w:r>
      <w:r w:rsidR="00684971" w:rsidRPr="00ED060A">
        <w:t>September 8-10, 2016, edition 1, volume 1, chapter 9, p</w:t>
      </w:r>
      <w:r w:rsidR="00E173B2" w:rsidRPr="00ED060A">
        <w:t>p.</w:t>
      </w:r>
      <w:r w:rsidR="00684971" w:rsidRPr="00ED060A">
        <w:t xml:space="preserve"> 82-92</w:t>
      </w:r>
      <w:r w:rsidR="00E173B2" w:rsidRPr="00ED060A">
        <w:t>.</w:t>
      </w:r>
      <w:bookmarkEnd w:id="1"/>
    </w:p>
    <w:p w:rsidR="00684971" w:rsidRDefault="00684971" w:rsidP="00ED060A">
      <w:pPr>
        <w:pStyle w:val="KIN-Literature"/>
      </w:pPr>
      <w:bookmarkStart w:id="2" w:name="_Ref522741446"/>
      <w:r w:rsidRPr="00E173B2">
        <w:rPr>
          <w:caps/>
        </w:rPr>
        <w:t>Balcerzak, A.P., Pietrzak, M.B.</w:t>
      </w:r>
      <w:r w:rsidR="00E173B2" w:rsidRPr="00E173B2">
        <w:rPr>
          <w:caps/>
        </w:rPr>
        <w:t>:</w:t>
      </w:r>
      <w:r w:rsidRPr="00E173B2">
        <w:t xml:space="preserve"> Digital economy in Polish regions. Proposal of measurement via TOPSIS with generalized distance measure GDM. </w:t>
      </w:r>
      <w:r w:rsidR="00E173B2" w:rsidRPr="00E173B2">
        <w:t xml:space="preserve">[online]. </w:t>
      </w:r>
      <w:r w:rsidRPr="00E173B2">
        <w:t>Institute of Economic Research Working Papers, No.3/2017,</w:t>
      </w:r>
      <w:r w:rsidR="00E173B2" w:rsidRPr="00E173B2">
        <w:t xml:space="preserve"> [accessed 2018-06-09]. Available from:</w:t>
      </w:r>
      <w:r w:rsidR="00E173B2" w:rsidRPr="00E173B2">
        <w:rPr>
          <w:szCs w:val="18"/>
          <w:lang w:val="en-GB"/>
        </w:rPr>
        <w:t xml:space="preserve"> </w:t>
      </w:r>
      <w:r w:rsidR="002E4F35" w:rsidRPr="00103F9C">
        <w:t>http://www.badania-gospodarcze.pl/images/Working_Papers/2017_No_3.pdf</w:t>
      </w:r>
      <w:bookmarkEnd w:id="2"/>
    </w:p>
    <w:p w:rsidR="002E4F35" w:rsidRPr="00E173B2" w:rsidRDefault="00103F9C" w:rsidP="00771C93">
      <w:pPr>
        <w:pStyle w:val="KIN-Literature"/>
      </w:pPr>
      <w:bookmarkStart w:id="3" w:name="_Ref523222534"/>
      <w:r w:rsidRPr="00103F9C">
        <w:t>BASL, J.,</w:t>
      </w:r>
      <w:r>
        <w:t xml:space="preserve"> </w:t>
      </w:r>
      <w:r w:rsidRPr="00103F9C">
        <w:t>DOUCEK, P.:</w:t>
      </w:r>
      <w:r>
        <w:t xml:space="preserve"> I</w:t>
      </w:r>
      <w:r w:rsidR="002E4F35">
        <w:t>CT and Innovations in Context of the Sustainable Development in Europe</w:t>
      </w:r>
      <w:r w:rsidR="002E4F35" w:rsidRPr="00FF7482">
        <w:rPr>
          <w:i/>
        </w:rPr>
        <w:t xml:space="preserve">. </w:t>
      </w:r>
      <w:r w:rsidR="002E4F35" w:rsidRPr="00FF7482">
        <w:t>In:</w:t>
      </w:r>
      <w:r w:rsidR="002E4F35" w:rsidRPr="00FF7482">
        <w:rPr>
          <w:i/>
        </w:rPr>
        <w:t xml:space="preserve"> </w:t>
      </w:r>
      <w:r w:rsidR="002E4F35" w:rsidRPr="00FF7482">
        <w:rPr>
          <w:rStyle w:val="Zdraznn"/>
          <w:i w:val="0"/>
        </w:rPr>
        <w:t>IDIMT-2012</w:t>
      </w:r>
      <w:r w:rsidR="002E4F35" w:rsidRPr="00FF7482">
        <w:rPr>
          <w:i/>
        </w:rPr>
        <w:t>.</w:t>
      </w:r>
      <w:r w:rsidR="002E4F35">
        <w:t xml:space="preserve"> Jindřichův Hradec, 12.09.2012 – 14.09.2012. Linz: Trauner Verlag universitat, 2012, s. 153–162. ISBN 978-3-99033-022-7.</w:t>
      </w:r>
      <w:bookmarkEnd w:id="3"/>
    </w:p>
    <w:p w:rsidR="00684971" w:rsidRPr="00E173B2" w:rsidRDefault="00684971" w:rsidP="00771C93">
      <w:pPr>
        <w:pStyle w:val="KIN-Literature"/>
      </w:pPr>
      <w:bookmarkStart w:id="4" w:name="_Ref522741028"/>
      <w:r w:rsidRPr="00E173B2">
        <w:rPr>
          <w:caps/>
        </w:rPr>
        <w:t>Bogner, E., Voelklein, T., Schroedel, O., Franke, J</w:t>
      </w:r>
      <w:r w:rsidRPr="00E173B2">
        <w:t>.</w:t>
      </w:r>
      <w:r w:rsidR="00E173B2" w:rsidRPr="00E173B2">
        <w:t>:</w:t>
      </w:r>
      <w:r w:rsidRPr="00E173B2">
        <w:t xml:space="preserve"> Study Based Analysis on the Current Digitalisation Degree in the Manufacturing Industry in Germany</w:t>
      </w:r>
      <w:r w:rsidR="00E173B2" w:rsidRPr="00E173B2">
        <w:t>. Procedia CIRP, 2016, Vol. 57, No. 1, pp. 14-19. ISSN 2212-8271.</w:t>
      </w:r>
      <w:bookmarkEnd w:id="4"/>
    </w:p>
    <w:p w:rsidR="00D1282D" w:rsidRPr="00E173B2" w:rsidRDefault="00D1282D" w:rsidP="00771C93">
      <w:pPr>
        <w:pStyle w:val="KIN-Literature"/>
      </w:pPr>
      <w:bookmarkStart w:id="5" w:name="_Ref522741400"/>
      <w:r w:rsidRPr="00E173B2">
        <w:rPr>
          <w:caps/>
        </w:rPr>
        <w:t>Chr</w:t>
      </w:r>
      <w:r w:rsidR="00E173B2" w:rsidRPr="00E173B2">
        <w:rPr>
          <w:caps/>
        </w:rPr>
        <w:t>istian, A.</w:t>
      </w:r>
      <w:r w:rsidRPr="00E173B2">
        <w:rPr>
          <w:caps/>
        </w:rPr>
        <w:t>, Zhang, Y., Salifou, C.</w:t>
      </w:r>
      <w:r w:rsidR="0005272F" w:rsidRPr="00E173B2">
        <w:rPr>
          <w:caps/>
        </w:rPr>
        <w:t>:</w:t>
      </w:r>
      <w:r w:rsidRPr="00E173B2">
        <w:t xml:space="preserve"> Country Selection for International Expansion: TOPSIS Method Analysis. Modern Economy, </w:t>
      </w:r>
      <w:r w:rsidR="0005272F" w:rsidRPr="00E173B2">
        <w:t xml:space="preserve">2016, Vol. </w:t>
      </w:r>
      <w:r w:rsidRPr="00E173B2">
        <w:t>7,</w:t>
      </w:r>
      <w:r w:rsidR="00E173B2" w:rsidRPr="00E173B2">
        <w:t xml:space="preserve"> No. 4</w:t>
      </w:r>
      <w:r w:rsidR="0005272F" w:rsidRPr="00E173B2">
        <w:t>, pp.</w:t>
      </w:r>
      <w:r w:rsidRPr="00E173B2">
        <w:t xml:space="preserve"> 470-476. </w:t>
      </w:r>
      <w:r w:rsidR="00E173B2" w:rsidRPr="00E173B2">
        <w:t>ISSN 2152-7261</w:t>
      </w:r>
      <w:r w:rsidRPr="00E173B2">
        <w:t>.</w:t>
      </w:r>
      <w:bookmarkEnd w:id="5"/>
      <w:r w:rsidRPr="00E173B2">
        <w:t xml:space="preserve"> </w:t>
      </w:r>
    </w:p>
    <w:p w:rsidR="00D1282D" w:rsidRPr="0005272F" w:rsidRDefault="00D1282D" w:rsidP="00D1282D">
      <w:pPr>
        <w:pStyle w:val="KIN-Literature"/>
        <w:rPr>
          <w:szCs w:val="18"/>
          <w:lang w:val="en-GB"/>
        </w:rPr>
      </w:pPr>
      <w:bookmarkStart w:id="6" w:name="_Ref522741517"/>
      <w:r w:rsidRPr="0005272F">
        <w:rPr>
          <w:szCs w:val="18"/>
          <w:lang w:val="en-GB"/>
        </w:rPr>
        <w:t>CZSO</w:t>
      </w:r>
      <w:r w:rsidR="0005272F" w:rsidRPr="0005272F">
        <w:rPr>
          <w:szCs w:val="18"/>
          <w:lang w:val="en-GB"/>
        </w:rPr>
        <w:t>:</w:t>
      </w:r>
      <w:r w:rsidRPr="0005272F">
        <w:rPr>
          <w:szCs w:val="18"/>
          <w:lang w:val="en-GB"/>
        </w:rPr>
        <w:t xml:space="preserve"> Informančí společnost v číslech</w:t>
      </w:r>
      <w:r w:rsidR="0005272F" w:rsidRPr="0005272F">
        <w:rPr>
          <w:szCs w:val="18"/>
          <w:lang w:val="en-GB"/>
        </w:rPr>
        <w:t xml:space="preserve">. </w:t>
      </w:r>
      <w:r w:rsidR="0005272F" w:rsidRPr="0005272F">
        <w:t>[online]. CZSO, 2018 [accessed 2018-05-10]. Available from:</w:t>
      </w:r>
      <w:r w:rsidR="005918B3">
        <w:t xml:space="preserve"> </w:t>
      </w:r>
      <w:r w:rsidR="0005272F" w:rsidRPr="0005272F">
        <w:rPr>
          <w:szCs w:val="18"/>
          <w:lang w:val="en-GB"/>
        </w:rPr>
        <w:t>https://www.czso.cz/csu/czso/informacni_spolecnost_v_cislech</w:t>
      </w:r>
      <w:bookmarkEnd w:id="6"/>
    </w:p>
    <w:p w:rsidR="00684971" w:rsidRPr="0005272F" w:rsidRDefault="00684971" w:rsidP="00771C93">
      <w:pPr>
        <w:pStyle w:val="KIN-Literature"/>
      </w:pPr>
      <w:bookmarkStart w:id="7" w:name="_Ref522741079"/>
      <w:r w:rsidRPr="0005272F">
        <w:rPr>
          <w:caps/>
        </w:rPr>
        <w:t>Dedrick, J., Gurbaxani, V., Kraemer, K. L.</w:t>
      </w:r>
      <w:r w:rsidR="0005272F" w:rsidRPr="0005272F">
        <w:rPr>
          <w:caps/>
        </w:rPr>
        <w:t>:</w:t>
      </w:r>
      <w:r w:rsidRPr="0005272F">
        <w:t xml:space="preserve"> Information Technology and Economic Preformance: A Critical Review of the Empirical Evidence. ACM Computing Surveys, </w:t>
      </w:r>
      <w:r w:rsidR="0005272F" w:rsidRPr="0005272F">
        <w:t xml:space="preserve">2003, </w:t>
      </w:r>
      <w:r w:rsidRPr="0005272F">
        <w:t>Vol. 35, No. 1, pp. 1-28.</w:t>
      </w:r>
      <w:r w:rsidR="0005272F" w:rsidRPr="0005272F">
        <w:t xml:space="preserve"> ISSN 1557-7341.</w:t>
      </w:r>
      <w:bookmarkEnd w:id="7"/>
    </w:p>
    <w:p w:rsidR="00684971" w:rsidRPr="0005272F" w:rsidRDefault="00684971" w:rsidP="00771C93">
      <w:pPr>
        <w:pStyle w:val="KIN-Literature"/>
      </w:pPr>
      <w:bookmarkStart w:id="8" w:name="_Ref522741099"/>
      <w:r w:rsidRPr="0005272F">
        <w:rPr>
          <w:caps/>
        </w:rPr>
        <w:lastRenderedPageBreak/>
        <w:t>Delina, R., Vajda, V., Doucek, P., Novotný, O.</w:t>
      </w:r>
      <w:r w:rsidR="0005272F" w:rsidRPr="0005272F">
        <w:rPr>
          <w:caps/>
        </w:rPr>
        <w:t xml:space="preserve">: </w:t>
      </w:r>
      <w:r w:rsidRPr="0005272F">
        <w:t xml:space="preserve">Vplyv informačných a komunikačních technologií na ekonomické prostredie. </w:t>
      </w:r>
      <w:r w:rsidRPr="0005272F">
        <w:rPr>
          <w:iCs/>
        </w:rPr>
        <w:t>Systémová integrace</w:t>
      </w:r>
      <w:r w:rsidRPr="0005272F">
        <w:t xml:space="preserve">, 2009, </w:t>
      </w:r>
      <w:r w:rsidR="0005272F" w:rsidRPr="0005272F">
        <w:t xml:space="preserve">Vol. </w:t>
      </w:r>
      <w:r w:rsidRPr="0005272F">
        <w:t>16</w:t>
      </w:r>
      <w:r w:rsidR="0005272F" w:rsidRPr="0005272F">
        <w:t>, No.1</w:t>
      </w:r>
      <w:r w:rsidRPr="0005272F">
        <w:t xml:space="preserve">, </w:t>
      </w:r>
      <w:r w:rsidR="0005272F" w:rsidRPr="0005272F">
        <w:t xml:space="preserve">pp. </w:t>
      </w:r>
      <w:r w:rsidRPr="0005272F">
        <w:t>27–48. ISSN 1210-9479</w:t>
      </w:r>
      <w:r w:rsidR="0005272F" w:rsidRPr="0005272F">
        <w:t>.</w:t>
      </w:r>
      <w:bookmarkEnd w:id="8"/>
    </w:p>
    <w:p w:rsidR="003866DE" w:rsidRPr="00F53A42" w:rsidRDefault="003866DE" w:rsidP="003866DE">
      <w:pPr>
        <w:pStyle w:val="KIN-Literature"/>
        <w:rPr>
          <w:szCs w:val="18"/>
        </w:rPr>
      </w:pPr>
      <w:bookmarkStart w:id="9" w:name="_Ref522743038"/>
      <w:r w:rsidRPr="0005272F">
        <w:rPr>
          <w:caps/>
          <w:szCs w:val="18"/>
        </w:rPr>
        <w:t>Eurostat</w:t>
      </w:r>
      <w:r w:rsidR="00D1282D" w:rsidRPr="0005272F">
        <w:rPr>
          <w:szCs w:val="18"/>
        </w:rPr>
        <w:t xml:space="preserve"> (2016).</w:t>
      </w:r>
      <w:r w:rsidRPr="0005272F">
        <w:rPr>
          <w:szCs w:val="18"/>
        </w:rPr>
        <w:t xml:space="preserve"> Database EU. </w:t>
      </w:r>
      <w:r w:rsidRPr="0005272F">
        <w:t>[online]. Eurostat, 2018 [accessed 201</w:t>
      </w:r>
      <w:r w:rsidR="00D1282D" w:rsidRPr="0005272F">
        <w:t>6</w:t>
      </w:r>
      <w:r w:rsidRPr="0005272F">
        <w:t>-0</w:t>
      </w:r>
      <w:r w:rsidR="00D1282D" w:rsidRPr="0005272F">
        <w:t>1</w:t>
      </w:r>
      <w:r w:rsidRPr="0005272F">
        <w:t>-1</w:t>
      </w:r>
      <w:r w:rsidR="00D1282D" w:rsidRPr="0005272F">
        <w:t>8</w:t>
      </w:r>
      <w:r w:rsidRPr="0005272F">
        <w:t xml:space="preserve">]. Available </w:t>
      </w:r>
      <w:r w:rsidRPr="00F53A42">
        <w:t xml:space="preserve">from: </w:t>
      </w:r>
      <w:r w:rsidRPr="00F53A42">
        <w:rPr>
          <w:rStyle w:val="Hypertextovodkaz"/>
          <w:rFonts w:eastAsiaTheme="majorEastAsia"/>
          <w:color w:val="auto"/>
          <w:szCs w:val="18"/>
          <w:u w:val="none"/>
        </w:rPr>
        <w:t>http://ec.europa.eu/eurostat/data/database</w:t>
      </w:r>
      <w:bookmarkEnd w:id="9"/>
    </w:p>
    <w:p w:rsidR="00D1282D" w:rsidRPr="0005272F" w:rsidRDefault="00D1282D" w:rsidP="00D1282D">
      <w:pPr>
        <w:pStyle w:val="KIN-Literature"/>
        <w:rPr>
          <w:szCs w:val="18"/>
          <w:lang w:val="en-GB"/>
        </w:rPr>
      </w:pPr>
      <w:bookmarkStart w:id="10" w:name="_Ref522741163"/>
      <w:r w:rsidRPr="0005272F">
        <w:rPr>
          <w:caps/>
          <w:szCs w:val="18"/>
          <w:lang w:val="en-GB"/>
        </w:rPr>
        <w:t>Gartner</w:t>
      </w:r>
      <w:r w:rsidR="0005272F" w:rsidRPr="0005272F">
        <w:rPr>
          <w:caps/>
          <w:szCs w:val="18"/>
          <w:lang w:val="en-GB"/>
        </w:rPr>
        <w:t xml:space="preserve">: </w:t>
      </w:r>
      <w:r w:rsidR="0005272F" w:rsidRPr="0005272F">
        <w:rPr>
          <w:szCs w:val="18"/>
          <w:lang w:val="en-GB"/>
        </w:rPr>
        <w:t xml:space="preserve">Gartner Top 10 Strategic Technology Trends for 2018. </w:t>
      </w:r>
      <w:r w:rsidR="0005272F" w:rsidRPr="0005272F">
        <w:t>[online]. Gartner, 2018 [accessed 2018-07-30]. Available from:</w:t>
      </w:r>
      <w:r w:rsidRPr="0005272F">
        <w:rPr>
          <w:szCs w:val="18"/>
          <w:lang w:val="en-GB"/>
        </w:rPr>
        <w:t xml:space="preserve"> </w:t>
      </w:r>
      <w:hyperlink r:id="rId13" w:history="1">
        <w:r w:rsidRPr="00DB6569">
          <w:rPr>
            <w:rStyle w:val="Hypertextovodkaz"/>
            <w:color w:val="auto"/>
            <w:szCs w:val="18"/>
            <w:u w:val="none"/>
            <w:lang w:val="en-GB"/>
          </w:rPr>
          <w:t>https://www.gartner.com/smarterwithgartner/gartner-top-10-strategic-technology-trends-for-2018/</w:t>
        </w:r>
      </w:hyperlink>
      <w:bookmarkEnd w:id="10"/>
      <w:r w:rsidR="0005272F" w:rsidRPr="00DB6569">
        <w:rPr>
          <w:szCs w:val="18"/>
          <w:lang w:val="en-GB"/>
        </w:rPr>
        <w:t xml:space="preserve"> </w:t>
      </w:r>
    </w:p>
    <w:p w:rsidR="00D1282D" w:rsidRPr="0005272F" w:rsidRDefault="00D1282D" w:rsidP="00D1282D">
      <w:pPr>
        <w:pStyle w:val="KIN-Literature"/>
      </w:pPr>
      <w:bookmarkStart w:id="11" w:name="_Ref522741106"/>
      <w:r w:rsidRPr="0005272F">
        <w:rPr>
          <w:caps/>
        </w:rPr>
        <w:t>Han</w:t>
      </w:r>
      <w:r w:rsidR="00D65A62">
        <w:rPr>
          <w:caps/>
        </w:rPr>
        <w:t>c</w:t>
      </w:r>
      <w:r w:rsidRPr="0005272F">
        <w:rPr>
          <w:caps/>
        </w:rPr>
        <w:t xml:space="preserve">lová, J., Doucek, </w:t>
      </w:r>
      <w:r w:rsidR="00D65A62" w:rsidRPr="0005272F">
        <w:rPr>
          <w:caps/>
        </w:rPr>
        <w:t>P.</w:t>
      </w:r>
      <w:r w:rsidR="00D65A62">
        <w:rPr>
          <w:caps/>
        </w:rPr>
        <w:t>,</w:t>
      </w:r>
      <w:r w:rsidR="00D65A62" w:rsidRPr="0005272F">
        <w:rPr>
          <w:caps/>
        </w:rPr>
        <w:t xml:space="preserve"> </w:t>
      </w:r>
      <w:r w:rsidRPr="0005272F">
        <w:rPr>
          <w:caps/>
        </w:rPr>
        <w:t>Fischer</w:t>
      </w:r>
      <w:r w:rsidR="00D65A62">
        <w:rPr>
          <w:caps/>
        </w:rPr>
        <w:t xml:space="preserve"> </w:t>
      </w:r>
      <w:r w:rsidR="00D65A62" w:rsidRPr="0005272F">
        <w:rPr>
          <w:caps/>
        </w:rPr>
        <w:t>J.</w:t>
      </w:r>
      <w:r w:rsidRPr="0005272F">
        <w:rPr>
          <w:caps/>
        </w:rPr>
        <w:t>, Vltavská</w:t>
      </w:r>
      <w:r w:rsidR="00D65A62">
        <w:rPr>
          <w:caps/>
        </w:rPr>
        <w:t xml:space="preserve">, </w:t>
      </w:r>
      <w:r w:rsidR="00D65A62" w:rsidRPr="0005272F">
        <w:rPr>
          <w:caps/>
        </w:rPr>
        <w:t>K.</w:t>
      </w:r>
      <w:r w:rsidR="0005272F" w:rsidRPr="0005272F">
        <w:t>:</w:t>
      </w:r>
      <w:r w:rsidRPr="0005272F">
        <w:t xml:space="preserve"> Does ICT capital affect economic growth in the EU-15 and EU-12 countries? Journal of business economics and management (online), </w:t>
      </w:r>
      <w:r w:rsidR="0005272F" w:rsidRPr="0005272F">
        <w:t>2015, V</w:t>
      </w:r>
      <w:r w:rsidRPr="0005272F">
        <w:t>ol. 16, No. 2, pp. 387–406. ISSN 1611-1699.</w:t>
      </w:r>
      <w:bookmarkEnd w:id="11"/>
    </w:p>
    <w:p w:rsidR="00684971" w:rsidRPr="0005272F" w:rsidRDefault="00684971" w:rsidP="00771C93">
      <w:pPr>
        <w:pStyle w:val="KIN-Literature"/>
      </w:pPr>
      <w:bookmarkStart w:id="12" w:name="_Ref522741282"/>
      <w:r w:rsidRPr="0005272F">
        <w:rPr>
          <w:caps/>
        </w:rPr>
        <w:t>Hwang, C.L., Yoon, K.</w:t>
      </w:r>
      <w:r w:rsidR="0005272F" w:rsidRPr="0005272F">
        <w:rPr>
          <w:caps/>
        </w:rPr>
        <w:t>:</w:t>
      </w:r>
      <w:r w:rsidRPr="0005272F">
        <w:t xml:space="preserve"> Multiple Attribute Decision Making: Methods and Applications, A State-of-the-Art Survey. Springer-Verlag, Berlin Heidelberg</w:t>
      </w:r>
      <w:r w:rsidR="0005272F" w:rsidRPr="0005272F">
        <w:t>, 1981</w:t>
      </w:r>
      <w:r w:rsidRPr="0005272F">
        <w:t>. ISBN: 978-3-540-10558-9.</w:t>
      </w:r>
      <w:bookmarkEnd w:id="12"/>
    </w:p>
    <w:p w:rsidR="00684971" w:rsidRPr="0005272F" w:rsidRDefault="00684971" w:rsidP="00771C93">
      <w:pPr>
        <w:pStyle w:val="KIN-Literature"/>
      </w:pPr>
      <w:bookmarkStart w:id="13" w:name="_Ref522741227"/>
      <w:r w:rsidRPr="0005272F">
        <w:rPr>
          <w:caps/>
        </w:rPr>
        <w:t>Ishizaka, A., Nemery. P.</w:t>
      </w:r>
      <w:r w:rsidR="00465DC2" w:rsidRPr="0005272F">
        <w:rPr>
          <w:caps/>
        </w:rPr>
        <w:t>:</w:t>
      </w:r>
      <w:r w:rsidRPr="0005272F">
        <w:t xml:space="preserve"> Multi-Criteria Decision Analysis – Methods and Software. John Willey &amp; Sons Ltd.</w:t>
      </w:r>
      <w:r w:rsidR="0005272F" w:rsidRPr="0005272F">
        <w:t xml:space="preserve">, 2013. </w:t>
      </w:r>
      <w:r w:rsidRPr="0005272F">
        <w:t>ISBN: 978-1-119-97407-9.</w:t>
      </w:r>
      <w:bookmarkEnd w:id="13"/>
    </w:p>
    <w:p w:rsidR="00684971" w:rsidRDefault="00684971" w:rsidP="00771C93">
      <w:pPr>
        <w:pStyle w:val="KIN-Literature"/>
      </w:pPr>
      <w:bookmarkStart w:id="14" w:name="_Ref522741048"/>
      <w:r w:rsidRPr="00465DC2">
        <w:rPr>
          <w:caps/>
        </w:rPr>
        <w:t>Liao, Y., Deschamps, F., Freitas Rocha Loures, E., Ramos, L.F.P</w:t>
      </w:r>
      <w:r w:rsidRPr="00465DC2">
        <w:t>.</w:t>
      </w:r>
      <w:r w:rsidR="00465DC2">
        <w:t>:</w:t>
      </w:r>
      <w:r w:rsidRPr="00465DC2">
        <w:t xml:space="preserve"> Past, present and future of Industry 4.0 – systematic literature review and research agenda proposal</w:t>
      </w:r>
      <w:r w:rsidR="00465DC2" w:rsidRPr="00465DC2">
        <w:t>. International Journal of Production Research, 2017, Vol. 55, No.12, pp. 3609-3629. ISSN 1366-588X.</w:t>
      </w:r>
      <w:bookmarkEnd w:id="14"/>
    </w:p>
    <w:bookmarkStart w:id="15" w:name="_Ref523222930"/>
    <w:p w:rsidR="008A2718" w:rsidRPr="00DB6569" w:rsidRDefault="007C1A25" w:rsidP="008A2718">
      <w:pPr>
        <w:pStyle w:val="KIN-Literature"/>
      </w:pPr>
      <w:r>
        <w:rPr>
          <w:rStyle w:val="Hypertextovodkaz"/>
          <w:color w:val="auto"/>
          <w:u w:val="none"/>
        </w:rPr>
        <w:fldChar w:fldCharType="begin"/>
      </w:r>
      <w:r>
        <w:rPr>
          <w:rStyle w:val="Hypertextovodkaz"/>
          <w:color w:val="auto"/>
          <w:u w:val="none"/>
        </w:rPr>
        <w:instrText xml:space="preserve"> HYPERLINK "https://eso.vse.cz/~sklenak/pcvse/pcvse-sfx.php?krestni=Milo%9A&amp;prijmeni=Mary%9Aka&amp;katedra=KIT" \t "_blank" </w:instrText>
      </w:r>
      <w:r>
        <w:rPr>
          <w:rStyle w:val="Hypertextovodkaz"/>
          <w:color w:val="auto"/>
          <w:u w:val="none"/>
        </w:rPr>
        <w:fldChar w:fldCharType="separate"/>
      </w:r>
      <w:r w:rsidR="008A2718" w:rsidRPr="00DB6569">
        <w:rPr>
          <w:rStyle w:val="Hypertextovodkaz"/>
          <w:color w:val="auto"/>
          <w:u w:val="none"/>
        </w:rPr>
        <w:t>MARY</w:t>
      </w:r>
      <w:r w:rsidR="00DB6569">
        <w:rPr>
          <w:rStyle w:val="Hypertextovodkaz"/>
          <w:color w:val="auto"/>
          <w:u w:val="none"/>
        </w:rPr>
        <w:t>S</w:t>
      </w:r>
      <w:r w:rsidR="008A2718" w:rsidRPr="00DB6569">
        <w:rPr>
          <w:rStyle w:val="Hypertextovodkaz"/>
          <w:color w:val="auto"/>
          <w:u w:val="none"/>
        </w:rPr>
        <w:t>KA, M</w:t>
      </w:r>
      <w:r w:rsidR="00DB6569" w:rsidRPr="00DB6569">
        <w:rPr>
          <w:rStyle w:val="Hypertextovodkaz"/>
          <w:color w:val="auto"/>
          <w:u w:val="none"/>
        </w:rPr>
        <w:t>.,</w:t>
      </w:r>
      <w:r>
        <w:rPr>
          <w:rStyle w:val="Hypertextovodkaz"/>
          <w:color w:val="auto"/>
          <w:u w:val="none"/>
        </w:rPr>
        <w:fldChar w:fldCharType="end"/>
      </w:r>
      <w:r w:rsidR="008A2718" w:rsidRPr="00DB6569">
        <w:t xml:space="preserve"> </w:t>
      </w:r>
      <w:hyperlink r:id="rId14" w:tgtFrame="_blank" w:history="1">
        <w:r w:rsidR="008A2718" w:rsidRPr="00DB6569">
          <w:rPr>
            <w:rStyle w:val="Hypertextovodkaz"/>
            <w:color w:val="auto"/>
            <w:u w:val="none"/>
          </w:rPr>
          <w:t>DOUCEK, P</w:t>
        </w:r>
        <w:r w:rsidR="00DB6569" w:rsidRPr="00DB6569">
          <w:rPr>
            <w:rStyle w:val="Hypertextovodkaz"/>
            <w:color w:val="auto"/>
            <w:u w:val="none"/>
          </w:rPr>
          <w:t>.</w:t>
        </w:r>
      </w:hyperlink>
      <w:r w:rsidR="008A2718" w:rsidRPr="00DB6569">
        <w:t xml:space="preserve">, </w:t>
      </w:r>
      <w:hyperlink r:id="rId15" w:tgtFrame="_blank" w:history="1">
        <w:r w:rsidR="008A2718" w:rsidRPr="00DB6569">
          <w:rPr>
            <w:rStyle w:val="Hypertextovodkaz"/>
            <w:color w:val="auto"/>
            <w:u w:val="none"/>
          </w:rPr>
          <w:t>NEDOMOV</w:t>
        </w:r>
        <w:r w:rsidR="00DB6569">
          <w:rPr>
            <w:rStyle w:val="Hypertextovodkaz"/>
            <w:color w:val="auto"/>
            <w:u w:val="none"/>
          </w:rPr>
          <w:t>A</w:t>
        </w:r>
        <w:r w:rsidR="008A2718" w:rsidRPr="00DB6569">
          <w:rPr>
            <w:rStyle w:val="Hypertextovodkaz"/>
            <w:color w:val="auto"/>
            <w:u w:val="none"/>
          </w:rPr>
          <w:t>, L</w:t>
        </w:r>
        <w:r w:rsidR="00DB6569" w:rsidRPr="00DB6569">
          <w:rPr>
            <w:rStyle w:val="Hypertextovodkaz"/>
            <w:color w:val="auto"/>
            <w:u w:val="none"/>
          </w:rPr>
          <w:t>.</w:t>
        </w:r>
      </w:hyperlink>
      <w:r w:rsidR="008A2718" w:rsidRPr="00DB6569">
        <w:t xml:space="preserve">, </w:t>
      </w:r>
      <w:hyperlink r:id="rId16" w:tgtFrame="_blank" w:history="1">
        <w:r w:rsidR="008A2718" w:rsidRPr="00DB6569">
          <w:rPr>
            <w:rStyle w:val="Hypertextovodkaz"/>
            <w:color w:val="auto"/>
            <w:u w:val="none"/>
          </w:rPr>
          <w:t>SLÁDEK, P</w:t>
        </w:r>
        <w:r w:rsidR="00DB6569" w:rsidRPr="00DB6569">
          <w:rPr>
            <w:rStyle w:val="Hypertextovodkaz"/>
            <w:color w:val="auto"/>
            <w:u w:val="none"/>
          </w:rPr>
          <w:t>.:</w:t>
        </w:r>
      </w:hyperlink>
      <w:r w:rsidR="008A2718" w:rsidRPr="00DB6569">
        <w:t xml:space="preserve"> The Energy Industry in the Czech Republic: On the Way to the Internet of Things. </w:t>
      </w:r>
      <w:r w:rsidR="008A2718" w:rsidRPr="00DB6569">
        <w:rPr>
          <w:rStyle w:val="Zdraznn"/>
        </w:rPr>
        <w:t>Economies</w:t>
      </w:r>
      <w:r w:rsidR="008A2718" w:rsidRPr="00DB6569">
        <w:t xml:space="preserve"> [online]. 2018, roč. 6, č. 2. 13 s. eISSN </w:t>
      </w:r>
      <w:hyperlink r:id="rId17" w:tgtFrame="blank" w:tooltip="Podrobnosti k ISSN" w:history="1">
        <w:r w:rsidR="008A2718" w:rsidRPr="00DB6569">
          <w:rPr>
            <w:rStyle w:val="Hypertextovodkaz"/>
            <w:color w:val="auto"/>
            <w:u w:val="none"/>
          </w:rPr>
          <w:t>2227-7099</w:t>
        </w:r>
      </w:hyperlink>
      <w:r w:rsidR="008A2718" w:rsidRPr="00DB6569">
        <w:t xml:space="preserve">. DOI: </w:t>
      </w:r>
      <w:r w:rsidR="008A2718" w:rsidRPr="00DB6569">
        <w:rPr>
          <w:rStyle w:val="Hypertextovodkaz"/>
          <w:color w:val="auto"/>
          <w:u w:val="none"/>
        </w:rPr>
        <w:t>10.3390/economies6020036</w:t>
      </w:r>
      <w:r w:rsidR="008A2718" w:rsidRPr="00DB6569">
        <w:t>.</w:t>
      </w:r>
      <w:bookmarkEnd w:id="15"/>
    </w:p>
    <w:p w:rsidR="0096030B" w:rsidRPr="00F53A42" w:rsidRDefault="0096030B" w:rsidP="00771C93">
      <w:pPr>
        <w:pStyle w:val="KIN-Literature"/>
      </w:pPr>
      <w:r w:rsidRPr="00F53A42">
        <w:rPr>
          <w:rStyle w:val="Hypertextovodkaz"/>
          <w:color w:val="auto"/>
          <w:u w:val="none"/>
        </w:rPr>
        <w:t>NOVÁK, L</w:t>
      </w:r>
      <w:r w:rsidR="00DB6569" w:rsidRPr="00F53A42">
        <w:rPr>
          <w:rStyle w:val="Hypertextovodkaz"/>
          <w:color w:val="auto"/>
          <w:u w:val="none"/>
        </w:rPr>
        <w:t>.,</w:t>
      </w:r>
      <w:r w:rsidRPr="00F53A42">
        <w:t xml:space="preserve"> </w:t>
      </w:r>
      <w:r w:rsidRPr="00F53A42">
        <w:rPr>
          <w:rStyle w:val="Hypertextovodkaz"/>
          <w:color w:val="auto"/>
          <w:u w:val="none"/>
        </w:rPr>
        <w:t>DOUCEK, P</w:t>
      </w:r>
      <w:r w:rsidR="00DB6569" w:rsidRPr="00F53A42">
        <w:rPr>
          <w:rStyle w:val="Hypertextovodkaz"/>
          <w:color w:val="auto"/>
          <w:u w:val="none"/>
        </w:rPr>
        <w:t>.:</w:t>
      </w:r>
      <w:r w:rsidRPr="00F53A42">
        <w:t xml:space="preserve"> Regulation of Cyber Security in the Banking Sector</w:t>
      </w:r>
      <w:r w:rsidRPr="00F53A42">
        <w:rPr>
          <w:i/>
        </w:rPr>
        <w:t xml:space="preserve">. In: </w:t>
      </w:r>
      <w:r w:rsidRPr="00F53A42">
        <w:rPr>
          <w:rStyle w:val="Zdraznn"/>
          <w:i w:val="0"/>
        </w:rPr>
        <w:t>IDIMT-2017 Digitalization in Management, Society and Economy</w:t>
      </w:r>
      <w:r w:rsidRPr="00F53A42">
        <w:rPr>
          <w:i/>
        </w:rPr>
        <w:t xml:space="preserve"> </w:t>
      </w:r>
      <w:r w:rsidRPr="00F53A42">
        <w:t>[online]. Poděbrady</w:t>
      </w:r>
      <w:r w:rsidR="00DB6569" w:rsidRPr="00F53A42">
        <w:t>, 06.09.2017 – 08.09.2017. Linz</w:t>
      </w:r>
      <w:r w:rsidRPr="00F53A42">
        <w:t>: Trauner Verlag Universität, 2017, s. 49–54. ISBN 978-3-99062-119-6.</w:t>
      </w:r>
    </w:p>
    <w:p w:rsidR="00684971" w:rsidRPr="00465DC2" w:rsidRDefault="00684971" w:rsidP="00771C93">
      <w:pPr>
        <w:pStyle w:val="KIN-Literature"/>
      </w:pPr>
      <w:bookmarkStart w:id="16" w:name="_Ref522741418"/>
      <w:r w:rsidRPr="00465DC2">
        <w:rPr>
          <w:caps/>
        </w:rPr>
        <w:t>Paul, A., Popovici, O.C., Calin, C.A.</w:t>
      </w:r>
      <w:r w:rsidRPr="00465DC2">
        <w:t xml:space="preserve"> The Attractiveness of CEE Countries for FDI. A Public Policy Approach Using the TOPSIS Method. Transylvanian Review of Administrative Sciences</w:t>
      </w:r>
      <w:r w:rsidR="00465DC2" w:rsidRPr="00465DC2">
        <w:t>, 2014, Vol. 2014, No. 42E, p</w:t>
      </w:r>
      <w:r w:rsidRPr="00465DC2">
        <w:t>p.156-180.</w:t>
      </w:r>
      <w:r w:rsidR="00465DC2" w:rsidRPr="00465DC2">
        <w:t xml:space="preserve"> ISSN 1842-2845.</w:t>
      </w:r>
      <w:bookmarkEnd w:id="16"/>
    </w:p>
    <w:p w:rsidR="00684971" w:rsidRDefault="00684971" w:rsidP="00771C93">
      <w:pPr>
        <w:pStyle w:val="KIN-Literature"/>
      </w:pPr>
      <w:bookmarkStart w:id="17" w:name="_Ref522741380"/>
      <w:r w:rsidRPr="00465DC2">
        <w:rPr>
          <w:caps/>
        </w:rPr>
        <w:t>Tučková, Z., Jurigová, Z., Kuncová, M.</w:t>
      </w:r>
      <w:r w:rsidR="00465DC2" w:rsidRPr="00465DC2">
        <w:rPr>
          <w:caps/>
        </w:rPr>
        <w:t>:</w:t>
      </w:r>
      <w:r w:rsidRPr="00465DC2">
        <w:t xml:space="preserve">Knowledge as a Basis for Sustainable Tourism in Terms of V4 Countries. </w:t>
      </w:r>
      <w:r w:rsidR="00465DC2" w:rsidRPr="00465DC2">
        <w:t xml:space="preserve">Proceedings of the </w:t>
      </w:r>
      <w:r w:rsidRPr="00465DC2">
        <w:t>European Conference on Knowledge Management</w:t>
      </w:r>
      <w:r w:rsidR="00465DC2" w:rsidRPr="00465DC2">
        <w:t>, 2017,</w:t>
      </w:r>
      <w:r w:rsidRPr="00465DC2">
        <w:t xml:space="preserve"> Kidmore End</w:t>
      </w:r>
      <w:r w:rsidR="00465DC2" w:rsidRPr="00465DC2">
        <w:t xml:space="preserve">, </w:t>
      </w:r>
      <w:r w:rsidRPr="00465DC2">
        <w:t>Academic Conferences International Limited</w:t>
      </w:r>
      <w:r w:rsidR="00465DC2" w:rsidRPr="00465DC2">
        <w:t>, pp. 991-998.</w:t>
      </w:r>
      <w:bookmarkEnd w:id="17"/>
    </w:p>
    <w:p w:rsidR="0096030B" w:rsidRPr="00F53A42" w:rsidRDefault="0096030B" w:rsidP="00771C93">
      <w:pPr>
        <w:pStyle w:val="KIN-Literature"/>
      </w:pPr>
      <w:bookmarkStart w:id="18" w:name="_Ref523222562"/>
      <w:r w:rsidRPr="00F53A42">
        <w:rPr>
          <w:rStyle w:val="Hypertextovodkaz"/>
          <w:color w:val="auto"/>
          <w:u w:val="none"/>
        </w:rPr>
        <w:t>VEBER, J</w:t>
      </w:r>
      <w:r w:rsidR="00DB6569" w:rsidRPr="00F53A42">
        <w:rPr>
          <w:rStyle w:val="Hypertextovodkaz"/>
          <w:color w:val="auto"/>
          <w:u w:val="none"/>
        </w:rPr>
        <w:t>.,</w:t>
      </w:r>
      <w:r w:rsidRPr="00F53A42">
        <w:t xml:space="preserve"> </w:t>
      </w:r>
      <w:r w:rsidRPr="00F53A42">
        <w:rPr>
          <w:rStyle w:val="Hypertextovodkaz"/>
          <w:color w:val="auto"/>
          <w:u w:val="none"/>
        </w:rPr>
        <w:t>NEDOMOV</w:t>
      </w:r>
      <w:r w:rsidR="00DB6569" w:rsidRPr="00F53A42">
        <w:rPr>
          <w:rStyle w:val="Hypertextovodkaz"/>
          <w:color w:val="auto"/>
          <w:u w:val="none"/>
        </w:rPr>
        <w:t>A</w:t>
      </w:r>
      <w:r w:rsidRPr="00F53A42">
        <w:rPr>
          <w:rStyle w:val="Hypertextovodkaz"/>
          <w:color w:val="auto"/>
          <w:u w:val="none"/>
        </w:rPr>
        <w:t>, L</w:t>
      </w:r>
      <w:r w:rsidR="00DB6569" w:rsidRPr="00F53A42">
        <w:rPr>
          <w:rStyle w:val="Hypertextovodkaz"/>
          <w:color w:val="auto"/>
          <w:u w:val="none"/>
        </w:rPr>
        <w:t>.,</w:t>
      </w:r>
      <w:r w:rsidRPr="00F53A42">
        <w:t xml:space="preserve"> </w:t>
      </w:r>
      <w:r w:rsidRPr="00F53A42">
        <w:rPr>
          <w:rStyle w:val="Hypertextovodkaz"/>
          <w:color w:val="auto"/>
          <w:u w:val="none"/>
        </w:rPr>
        <w:t>DOUCEK, P</w:t>
      </w:r>
      <w:r w:rsidR="00DB6569" w:rsidRPr="00F53A42">
        <w:rPr>
          <w:rStyle w:val="Hypertextovodkaz"/>
          <w:color w:val="auto"/>
          <w:u w:val="none"/>
        </w:rPr>
        <w:t>.:</w:t>
      </w:r>
      <w:r w:rsidRPr="00F53A42">
        <w:t xml:space="preserve"> Corporate Digital Incident Investigation</w:t>
      </w:r>
      <w:r w:rsidRPr="00F53A42">
        <w:rPr>
          <w:i/>
        </w:rPr>
        <w:t xml:space="preserve">. </w:t>
      </w:r>
      <w:r w:rsidRPr="00F53A42">
        <w:rPr>
          <w:rStyle w:val="Zdraznn"/>
          <w:i w:val="0"/>
        </w:rPr>
        <w:t>Quality Innovation Prosperity</w:t>
      </w:r>
      <w:r w:rsidRPr="00F53A42">
        <w:rPr>
          <w:i/>
        </w:rPr>
        <w:t xml:space="preserve"> </w:t>
      </w:r>
      <w:r w:rsidRPr="00F53A42">
        <w:t xml:space="preserve">[online]. 2016, roč. 20, č. 1, s. 57–70. ISSN </w:t>
      </w:r>
      <w:r w:rsidRPr="00F53A42">
        <w:rPr>
          <w:rStyle w:val="Hypertextovodkaz"/>
          <w:color w:val="auto"/>
          <w:u w:val="none"/>
        </w:rPr>
        <w:t>1335-1745</w:t>
      </w:r>
      <w:r w:rsidRPr="00F53A42">
        <w:t xml:space="preserve">. DOI: </w:t>
      </w:r>
      <w:r w:rsidRPr="00F53A42">
        <w:rPr>
          <w:rStyle w:val="Hypertextovodkaz"/>
          <w:color w:val="auto"/>
          <w:u w:val="none"/>
        </w:rPr>
        <w:t>10.12776/QIP.V20I1.656</w:t>
      </w:r>
      <w:r w:rsidRPr="00F53A42">
        <w:t>.</w:t>
      </w:r>
      <w:bookmarkEnd w:id="18"/>
    </w:p>
    <w:p w:rsidR="00684971" w:rsidRPr="00465DC2" w:rsidRDefault="00684971" w:rsidP="00771C93">
      <w:pPr>
        <w:pStyle w:val="KIN-Literature"/>
      </w:pPr>
      <w:bookmarkStart w:id="19" w:name="_Ref522741433"/>
      <w:r w:rsidRPr="00465DC2">
        <w:rPr>
          <w:caps/>
        </w:rPr>
        <w:t>Wang, Z.X., Wang, Y.Y.</w:t>
      </w:r>
      <w:r w:rsidR="00465DC2" w:rsidRPr="00465DC2">
        <w:rPr>
          <w:caps/>
        </w:rPr>
        <w:t>:</w:t>
      </w:r>
      <w:r w:rsidRPr="00465DC2">
        <w:t xml:space="preserve"> Evaluation of the provincial competitiveness of the Chinese high-tech industry using an improved TOPSIS method. Expert Systems with Applications</w:t>
      </w:r>
      <w:r w:rsidR="00465DC2" w:rsidRPr="00465DC2">
        <w:t>, 2014, Vol.</w:t>
      </w:r>
      <w:r w:rsidRPr="00465DC2">
        <w:t xml:space="preserve"> 41, </w:t>
      </w:r>
      <w:r w:rsidR="00465DC2" w:rsidRPr="00465DC2">
        <w:t xml:space="preserve">No. 1, </w:t>
      </w:r>
      <w:r w:rsidRPr="00465DC2">
        <w:t xml:space="preserve">pp. 2824–2831. </w:t>
      </w:r>
      <w:r w:rsidR="00504C59" w:rsidRPr="00465DC2">
        <w:t>ISSN 0957-4174.</w:t>
      </w:r>
      <w:bookmarkEnd w:id="19"/>
    </w:p>
    <w:p w:rsidR="002B35BC" w:rsidRDefault="002B35BC" w:rsidP="00771C93">
      <w:pPr>
        <w:pStyle w:val="KIN-Literature"/>
        <w:rPr>
          <w:szCs w:val="18"/>
        </w:rPr>
      </w:pPr>
      <w:bookmarkStart w:id="20" w:name="_Ref522742276"/>
      <w:bookmarkStart w:id="21" w:name="_Ref522741117"/>
      <w:r>
        <w:rPr>
          <w:szCs w:val="18"/>
        </w:rPr>
        <w:t xml:space="preserve">ZAVADSKAS, E.K., MARDANI, A., TURSKIS, Z., JUSOH, A., NOR, K.M.D.: Development of TOPSIS Method to Solve Complicated </w:t>
      </w:r>
      <w:r w:rsidR="00F33493">
        <w:rPr>
          <w:szCs w:val="18"/>
        </w:rPr>
        <w:t>Decision-Making Problems: An Overview on Developments from 2000 to 2015. International Journal of Information Technology &amp; Decision Making, 2016, Vol. 15, No. 3, pp.645-682. ISSN 1793-6845.</w:t>
      </w:r>
      <w:bookmarkEnd w:id="20"/>
      <w:r w:rsidR="00F33493">
        <w:rPr>
          <w:szCs w:val="18"/>
        </w:rPr>
        <w:t xml:space="preserve"> </w:t>
      </w:r>
    </w:p>
    <w:bookmarkStart w:id="22" w:name="_Ref522742240"/>
    <w:p w:rsidR="00684971" w:rsidRPr="00465DC2" w:rsidRDefault="00C04B35" w:rsidP="00771C93">
      <w:pPr>
        <w:pStyle w:val="KIN-Literature"/>
        <w:rPr>
          <w:szCs w:val="18"/>
        </w:rPr>
      </w:pPr>
      <w:r w:rsidRPr="00465DC2">
        <w:rPr>
          <w:szCs w:val="18"/>
        </w:rPr>
        <w:fldChar w:fldCharType="begin"/>
      </w:r>
      <w:r w:rsidRPr="00465DC2">
        <w:rPr>
          <w:szCs w:val="18"/>
        </w:rPr>
        <w:instrText>HYPERLINK "https://ideas.repec.org/a/ijb/journl/v13y2014i2p115-126.html"</w:instrText>
      </w:r>
      <w:r w:rsidRPr="00465DC2">
        <w:rPr>
          <w:szCs w:val="18"/>
        </w:rPr>
        <w:fldChar w:fldCharType="separate"/>
      </w:r>
      <w:r w:rsidR="00684971" w:rsidRPr="00465DC2">
        <w:rPr>
          <w:caps/>
          <w:szCs w:val="18"/>
        </w:rPr>
        <w:t>Zelenyuk</w:t>
      </w:r>
      <w:r w:rsidR="00504C59" w:rsidRPr="00465DC2">
        <w:rPr>
          <w:caps/>
          <w:szCs w:val="18"/>
        </w:rPr>
        <w:t>, V.</w:t>
      </w:r>
      <w:r w:rsidR="00504C59" w:rsidRPr="00465DC2">
        <w:rPr>
          <w:szCs w:val="18"/>
        </w:rPr>
        <w:t xml:space="preserve"> </w:t>
      </w:r>
      <w:r w:rsidR="00684971" w:rsidRPr="00465DC2">
        <w:rPr>
          <w:szCs w:val="18"/>
        </w:rPr>
        <w:t>Testing Significance of Contributions in Growth Accounting, with Application to Testing ICT Impact on Labor Productivity of Developed Countries</w:t>
      </w:r>
      <w:r w:rsidR="00504C59" w:rsidRPr="00465DC2">
        <w:rPr>
          <w:szCs w:val="18"/>
        </w:rPr>
        <w:t>.</w:t>
      </w:r>
      <w:r w:rsidR="00684971" w:rsidRPr="00465DC2">
        <w:rPr>
          <w:szCs w:val="18"/>
        </w:rPr>
        <w:t xml:space="preserve"> International Journal of Business and Economics</w:t>
      </w:r>
      <w:r w:rsidR="00504C59" w:rsidRPr="00465DC2">
        <w:rPr>
          <w:szCs w:val="18"/>
        </w:rPr>
        <w:t>, 2014</w:t>
      </w:r>
      <w:r w:rsidR="00465DC2" w:rsidRPr="00465DC2">
        <w:rPr>
          <w:szCs w:val="18"/>
        </w:rPr>
        <w:t>,</w:t>
      </w:r>
      <w:r w:rsidR="00684971" w:rsidRPr="00465DC2">
        <w:rPr>
          <w:szCs w:val="18"/>
        </w:rPr>
        <w:t xml:space="preserve"> </w:t>
      </w:r>
      <w:r w:rsidR="00504C59" w:rsidRPr="00465DC2">
        <w:rPr>
          <w:szCs w:val="18"/>
        </w:rPr>
        <w:t xml:space="preserve">Vol. </w:t>
      </w:r>
      <w:r w:rsidR="00684971" w:rsidRPr="00465DC2">
        <w:rPr>
          <w:szCs w:val="18"/>
        </w:rPr>
        <w:t>13</w:t>
      </w:r>
      <w:r w:rsidR="00504C59" w:rsidRPr="00465DC2">
        <w:rPr>
          <w:szCs w:val="18"/>
        </w:rPr>
        <w:t xml:space="preserve">, No </w:t>
      </w:r>
      <w:r w:rsidR="00684971" w:rsidRPr="00465DC2">
        <w:rPr>
          <w:szCs w:val="18"/>
        </w:rPr>
        <w:t>2, pp. 115-126.</w:t>
      </w:r>
      <w:r w:rsidRPr="00465DC2">
        <w:rPr>
          <w:szCs w:val="18"/>
        </w:rPr>
        <w:fldChar w:fldCharType="end"/>
      </w:r>
      <w:r w:rsidR="00504C59" w:rsidRPr="00465DC2">
        <w:rPr>
          <w:szCs w:val="18"/>
        </w:rPr>
        <w:t xml:space="preserve"> ISSN 1607-0704.</w:t>
      </w:r>
      <w:bookmarkEnd w:id="21"/>
      <w:bookmarkEnd w:id="22"/>
    </w:p>
    <w:p w:rsidR="00684971" w:rsidRPr="00504C59" w:rsidRDefault="00684971" w:rsidP="00771C93">
      <w:pPr>
        <w:pStyle w:val="KIN-Literature"/>
        <w:rPr>
          <w:szCs w:val="18"/>
        </w:rPr>
      </w:pPr>
      <w:bookmarkStart w:id="23" w:name="_Ref522741121"/>
      <w:r w:rsidRPr="00633008">
        <w:rPr>
          <w:caps/>
          <w:szCs w:val="18"/>
        </w:rPr>
        <w:t>Yunis, M, Tarhini, A; Kassar, A</w:t>
      </w:r>
      <w:r w:rsidR="00504C59" w:rsidRPr="00633008">
        <w:rPr>
          <w:caps/>
          <w:szCs w:val="18"/>
        </w:rPr>
        <w:t>.:</w:t>
      </w:r>
      <w:r w:rsidR="005918B3" w:rsidRPr="00633008">
        <w:rPr>
          <w:szCs w:val="18"/>
        </w:rPr>
        <w:t xml:space="preserve"> </w:t>
      </w:r>
      <w:r w:rsidRPr="00633008">
        <w:rPr>
          <w:szCs w:val="18"/>
        </w:rPr>
        <w:t>The</w:t>
      </w:r>
      <w:r w:rsidRPr="00465DC2">
        <w:rPr>
          <w:szCs w:val="18"/>
        </w:rPr>
        <w:t xml:space="preserve"> role of ICT and innovation in enhancing organizational performance: The catalysing effect of corporate entrepreneurship</w:t>
      </w:r>
      <w:r w:rsidR="00504C59" w:rsidRPr="00465DC2">
        <w:rPr>
          <w:szCs w:val="18"/>
        </w:rPr>
        <w:t>.</w:t>
      </w:r>
      <w:r w:rsidRPr="00465DC2">
        <w:rPr>
          <w:szCs w:val="18"/>
        </w:rPr>
        <w:t xml:space="preserve"> J</w:t>
      </w:r>
      <w:r w:rsidR="00504C59" w:rsidRPr="00465DC2">
        <w:rPr>
          <w:szCs w:val="18"/>
        </w:rPr>
        <w:t>ournal of Business Re</w:t>
      </w:r>
      <w:r w:rsidR="00504C59" w:rsidRPr="00504C59">
        <w:rPr>
          <w:szCs w:val="18"/>
        </w:rPr>
        <w:t>search</w:t>
      </w:r>
      <w:r w:rsidRPr="00504C59">
        <w:rPr>
          <w:szCs w:val="18"/>
        </w:rPr>
        <w:t xml:space="preserve">, </w:t>
      </w:r>
      <w:r w:rsidR="00504C59" w:rsidRPr="00504C59">
        <w:rPr>
          <w:szCs w:val="18"/>
        </w:rPr>
        <w:t xml:space="preserve">2017, </w:t>
      </w:r>
      <w:r w:rsidRPr="00504C59">
        <w:rPr>
          <w:szCs w:val="18"/>
        </w:rPr>
        <w:t>Vol</w:t>
      </w:r>
      <w:r w:rsidR="00504C59" w:rsidRPr="00504C59">
        <w:rPr>
          <w:szCs w:val="18"/>
        </w:rPr>
        <w:t>.</w:t>
      </w:r>
      <w:r w:rsidRPr="00504C59">
        <w:rPr>
          <w:szCs w:val="18"/>
        </w:rPr>
        <w:t xml:space="preserve"> 88, </w:t>
      </w:r>
      <w:r w:rsidR="00504C59" w:rsidRPr="00504C59">
        <w:rPr>
          <w:szCs w:val="18"/>
        </w:rPr>
        <w:t>No. C, pp.</w:t>
      </w:r>
      <w:r w:rsidRPr="00504C59">
        <w:rPr>
          <w:szCs w:val="18"/>
        </w:rPr>
        <w:t xml:space="preserve"> 344-356</w:t>
      </w:r>
      <w:r w:rsidR="00504C59" w:rsidRPr="00504C59">
        <w:rPr>
          <w:szCs w:val="18"/>
        </w:rPr>
        <w:t>. ISSN 0148-2963.</w:t>
      </w:r>
      <w:bookmarkEnd w:id="23"/>
      <w:r w:rsidRPr="00504C59">
        <w:rPr>
          <w:szCs w:val="18"/>
        </w:rPr>
        <w:t xml:space="preserve"> </w:t>
      </w:r>
    </w:p>
    <w:p w:rsidR="00A3515E" w:rsidRPr="00FC00FD" w:rsidRDefault="00A3515E" w:rsidP="00A3515E">
      <w:pPr>
        <w:pStyle w:val="KIN-TitleSummary"/>
      </w:pPr>
      <w:r w:rsidRPr="00FC00FD">
        <w:lastRenderedPageBreak/>
        <w:t>Summary</w:t>
      </w:r>
    </w:p>
    <w:p w:rsidR="00670771" w:rsidRDefault="00385C80" w:rsidP="00A3515E">
      <w:pPr>
        <w:pStyle w:val="KIN-Summary"/>
      </w:pPr>
      <w:r w:rsidRPr="00670771">
        <w:t>The development of the economy in the period of an information society undergoing the transition to the fourth industrial revolution is not possible without a qualified population that uses Internet services. In the article</w:t>
      </w:r>
      <w:r>
        <w:t>,</w:t>
      </w:r>
      <w:r w:rsidRPr="00670771">
        <w:t xml:space="preserve"> we deal with the use of selected Internet services in EU countries primarily focusing on the Visegrád Four countries in the period between 2010 and 2014. </w:t>
      </w:r>
      <w:r>
        <w:t xml:space="preserve">For the comparison we decided to use Eurostat data connected with the Internet services such as sending/receiving emails, searching for information about goods and services, copying files, reading online news, selling goods and services, playing games, downloading films or music, listening radio or watching TV online, searching for information (healthcare, jobs, education, courses) or using it for education and training. All these aspects were taken into account and they formed 11 criteria. </w:t>
      </w:r>
      <w:r w:rsidRPr="00670771">
        <w:t>To analy</w:t>
      </w:r>
      <w:r>
        <w:t>z</w:t>
      </w:r>
      <w:r w:rsidRPr="00670771">
        <w:t>e the</w:t>
      </w:r>
      <w:r>
        <w:t>se</w:t>
      </w:r>
      <w:r w:rsidRPr="00670771">
        <w:t xml:space="preserve"> data </w:t>
      </w:r>
      <w:r>
        <w:t xml:space="preserve">the multi-criteria comparison methods could be used so as to be able to create the order of the countries and to see the rank of all Visegrád Four countries. For the analysis and comparison </w:t>
      </w:r>
      <w:r w:rsidRPr="00670771">
        <w:t xml:space="preserve">we used the TOPSIS method and </w:t>
      </w:r>
      <w:r>
        <w:t xml:space="preserve">on the basis of the final results (showing the relative distance of each country from the so-call ideal and non-ideal alternative) we </w:t>
      </w:r>
      <w:r w:rsidRPr="00670771">
        <w:t>divided the countr</w:t>
      </w:r>
      <w:r>
        <w:t>ies</w:t>
      </w:r>
      <w:r w:rsidRPr="00670771">
        <w:t xml:space="preserve"> into individual clusters. The conclusion of the analysis can be summed by stating that the most used services are the services of </w:t>
      </w:r>
      <w:r w:rsidRPr="001D5B20">
        <w:t>ele</w:t>
      </w:r>
      <w:r>
        <w:t>c</w:t>
      </w:r>
      <w:r w:rsidRPr="001D5B20">
        <w:t>tronic</w:t>
      </w:r>
      <w:r>
        <w:t xml:space="preserve"> mail</w:t>
      </w:r>
      <w:r w:rsidRPr="001D5B20">
        <w:t xml:space="preserve">, </w:t>
      </w:r>
      <w:r>
        <w:t>purchase of goods and services and the acquisition of reports from the</w:t>
      </w:r>
      <w:r w:rsidRPr="001D5B20">
        <w:t xml:space="preserve"> Internet. </w:t>
      </w:r>
      <w:r>
        <w:t>Regarding the individual V4 countries the analyzed services are least used in Poland – out of 31 countries it was on the 28</w:t>
      </w:r>
      <w:r w:rsidRPr="00E56DFD">
        <w:rPr>
          <w:vertAlign w:val="superscript"/>
        </w:rPr>
        <w:t>th</w:t>
      </w:r>
      <w:r>
        <w:t xml:space="preserve"> place in 2014 which was 2 places worse than in 2010. The best country in Visegrád Four was Hungary on 15</w:t>
      </w:r>
      <w:r w:rsidRPr="00E56DFD">
        <w:rPr>
          <w:vertAlign w:val="superscript"/>
        </w:rPr>
        <w:t>th</w:t>
      </w:r>
      <w:r>
        <w:t xml:space="preserve"> place mainly because of the higher usage of Internet </w:t>
      </w:r>
      <w:r w:rsidRPr="00E56DFD">
        <w:t>for looking for information about education, training or course offers</w:t>
      </w:r>
      <w:r>
        <w:t>, education itself and for the job search. The Czech Republic and Slovakia are close to each other (22</w:t>
      </w:r>
      <w:r w:rsidRPr="00E56DFD">
        <w:rPr>
          <w:vertAlign w:val="superscript"/>
        </w:rPr>
        <w:t>nd</w:t>
      </w:r>
      <w:r>
        <w:t xml:space="preserve"> and 24</w:t>
      </w:r>
      <w:r w:rsidRPr="00E56DFD">
        <w:rPr>
          <w:vertAlign w:val="superscript"/>
        </w:rPr>
        <w:t>th</w:t>
      </w:r>
      <w:r>
        <w:t xml:space="preserve"> places) but the Czech Republic improved its position in 2014 compared with 2010 while Slovakia lost and fell own.</w:t>
      </w:r>
      <w:r w:rsidR="00254855">
        <w:t xml:space="preserve"> </w:t>
      </w:r>
    </w:p>
    <w:p w:rsidR="006D0D78" w:rsidRDefault="00A3515E" w:rsidP="00A3515E">
      <w:pPr>
        <w:pStyle w:val="KIN-Summary"/>
      </w:pPr>
      <w:r w:rsidRPr="003A7166">
        <w:rPr>
          <w:b/>
        </w:rPr>
        <w:t>Key words:</w:t>
      </w:r>
      <w:r w:rsidRPr="003A7166">
        <w:t xml:space="preserve"> </w:t>
      </w:r>
      <w:r w:rsidR="00385C80">
        <w:t>Internet services; Visegrád countries; comparison; TOPSIS method.</w:t>
      </w:r>
    </w:p>
    <w:p w:rsidR="006D0D78" w:rsidRDefault="006D0D78" w:rsidP="006D0D78">
      <w:pPr>
        <w:rPr>
          <w:sz w:val="24"/>
          <w:szCs w:val="24"/>
          <w:lang w:val="de-AT"/>
        </w:rPr>
      </w:pPr>
    </w:p>
    <w:sectPr w:rsidR="006D0D78" w:rsidSect="00864AA5">
      <w:headerReference w:type="default" r:id="rId18"/>
      <w:footerReference w:type="default" r:id="rId19"/>
      <w:headerReference w:type="first" r:id="rId20"/>
      <w:footerReference w:type="first" r:id="rId21"/>
      <w:pgSz w:w="11907" w:h="16840" w:code="9"/>
      <w:pgMar w:top="2694" w:right="2268" w:bottom="3402" w:left="2268" w:header="2155" w:footer="1021"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CE9" w:rsidRDefault="00514CE9">
      <w:r>
        <w:separator/>
      </w:r>
    </w:p>
  </w:endnote>
  <w:endnote w:type="continuationSeparator" w:id="0">
    <w:p w:rsidR="00514CE9" w:rsidRDefault="0051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72F" w:rsidRPr="00365C1B" w:rsidRDefault="0005272F" w:rsidP="00365C1B">
    <w:pPr>
      <w:pStyle w:val="Zpat"/>
      <w:tabs>
        <w:tab w:val="clear" w:pos="4536"/>
        <w:tab w:val="clear" w:pos="9072"/>
      </w:tabs>
      <w:rPr>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72F" w:rsidRDefault="0005272F" w:rsidP="00365C1B">
    <w:pPr>
      <w:pStyle w:val="Zpat"/>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CE9" w:rsidRDefault="00514CE9">
      <w:r>
        <w:t>__________</w:t>
      </w:r>
    </w:p>
  </w:footnote>
  <w:footnote w:type="continuationSeparator" w:id="0">
    <w:p w:rsidR="00514CE9" w:rsidRDefault="00514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72F" w:rsidRPr="00365C1B" w:rsidRDefault="0005272F" w:rsidP="00365C1B">
    <w:pPr>
      <w:tabs>
        <w:tab w:val="clear" w:pos="709"/>
        <w:tab w:val="clear" w:pos="1418"/>
        <w:tab w:val="clear" w:pos="1701"/>
        <w:tab w:val="clear" w:pos="4536"/>
        <w:tab w:val="clear" w:pos="7938"/>
      </w:tabs>
      <w:spacing w:line="300" w:lineRule="atLeast"/>
      <w:jc w:val="center"/>
      <w:rPr>
        <w:sz w:val="26"/>
        <w:lang w:val="cs-CZ"/>
      </w:rPr>
    </w:pPr>
    <w:r w:rsidRPr="00365C1B">
      <w:rPr>
        <w:sz w:val="26"/>
        <w:lang w:val="cs-CZ"/>
      </w:rPr>
      <w:fldChar w:fldCharType="begin"/>
    </w:r>
    <w:r w:rsidRPr="00365C1B">
      <w:rPr>
        <w:sz w:val="26"/>
        <w:lang w:val="cs-CZ"/>
      </w:rPr>
      <w:instrText xml:space="preserve"> PAGE </w:instrText>
    </w:r>
    <w:r w:rsidRPr="00365C1B">
      <w:rPr>
        <w:sz w:val="26"/>
        <w:lang w:val="cs-CZ"/>
      </w:rPr>
      <w:fldChar w:fldCharType="separate"/>
    </w:r>
    <w:r w:rsidR="0058009E">
      <w:rPr>
        <w:noProof/>
        <w:sz w:val="26"/>
        <w:lang w:val="cs-CZ"/>
      </w:rPr>
      <w:t>1</w:t>
    </w:r>
    <w:r w:rsidRPr="00365C1B">
      <w:rPr>
        <w:sz w:val="26"/>
        <w:lang w:val="cs-CZ"/>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72F" w:rsidRPr="00BF7202" w:rsidRDefault="0005272F" w:rsidP="00365C1B">
    <w:pPr>
      <w:tabs>
        <w:tab w:val="clear" w:pos="709"/>
        <w:tab w:val="clear" w:pos="1418"/>
        <w:tab w:val="clear" w:pos="1701"/>
        <w:tab w:val="clear" w:pos="4536"/>
        <w:tab w:val="clear" w:pos="7938"/>
      </w:tabs>
      <w:spacing w:after="2000"/>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0B41C96"/>
    <w:lvl w:ilvl="0">
      <w:start w:val="1"/>
      <w:numFmt w:val="decimal"/>
      <w:lvlText w:val="%1."/>
      <w:lvlJc w:val="left"/>
      <w:pPr>
        <w:tabs>
          <w:tab w:val="num" w:pos="1492"/>
        </w:tabs>
        <w:ind w:left="1492" w:hanging="360"/>
      </w:pPr>
    </w:lvl>
  </w:abstractNum>
  <w:abstractNum w:abstractNumId="1">
    <w:nsid w:val="FFFFFF7D"/>
    <w:multiLevelType w:val="singleLevel"/>
    <w:tmpl w:val="28966BAA"/>
    <w:lvl w:ilvl="0">
      <w:start w:val="1"/>
      <w:numFmt w:val="decimal"/>
      <w:lvlText w:val="%1."/>
      <w:lvlJc w:val="left"/>
      <w:pPr>
        <w:tabs>
          <w:tab w:val="num" w:pos="1209"/>
        </w:tabs>
        <w:ind w:left="1209" w:hanging="360"/>
      </w:pPr>
    </w:lvl>
  </w:abstractNum>
  <w:abstractNum w:abstractNumId="2">
    <w:nsid w:val="FFFFFF7E"/>
    <w:multiLevelType w:val="singleLevel"/>
    <w:tmpl w:val="04268806"/>
    <w:lvl w:ilvl="0">
      <w:start w:val="1"/>
      <w:numFmt w:val="decimal"/>
      <w:lvlText w:val="%1."/>
      <w:lvlJc w:val="left"/>
      <w:pPr>
        <w:tabs>
          <w:tab w:val="num" w:pos="926"/>
        </w:tabs>
        <w:ind w:left="926" w:hanging="360"/>
      </w:pPr>
    </w:lvl>
  </w:abstractNum>
  <w:abstractNum w:abstractNumId="3">
    <w:nsid w:val="FFFFFF7F"/>
    <w:multiLevelType w:val="singleLevel"/>
    <w:tmpl w:val="8EA021C2"/>
    <w:lvl w:ilvl="0">
      <w:start w:val="1"/>
      <w:numFmt w:val="decimal"/>
      <w:lvlText w:val="%1."/>
      <w:lvlJc w:val="left"/>
      <w:pPr>
        <w:tabs>
          <w:tab w:val="num" w:pos="643"/>
        </w:tabs>
        <w:ind w:left="643" w:hanging="360"/>
      </w:pPr>
    </w:lvl>
  </w:abstractNum>
  <w:abstractNum w:abstractNumId="4">
    <w:nsid w:val="FFFFFF80"/>
    <w:multiLevelType w:val="singleLevel"/>
    <w:tmpl w:val="03EEFF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8C0D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9FC65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1AAC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86DA4E"/>
    <w:lvl w:ilvl="0">
      <w:start w:val="1"/>
      <w:numFmt w:val="decimal"/>
      <w:lvlText w:val="%1."/>
      <w:lvlJc w:val="left"/>
      <w:pPr>
        <w:tabs>
          <w:tab w:val="num" w:pos="360"/>
        </w:tabs>
        <w:ind w:left="360" w:hanging="360"/>
      </w:pPr>
    </w:lvl>
  </w:abstractNum>
  <w:abstractNum w:abstractNumId="9">
    <w:nsid w:val="FFFFFF89"/>
    <w:multiLevelType w:val="singleLevel"/>
    <w:tmpl w:val="C06C6612"/>
    <w:lvl w:ilvl="0">
      <w:start w:val="1"/>
      <w:numFmt w:val="bullet"/>
      <w:lvlText w:val=""/>
      <w:lvlJc w:val="left"/>
      <w:pPr>
        <w:tabs>
          <w:tab w:val="num" w:pos="360"/>
        </w:tabs>
        <w:ind w:left="360" w:hanging="360"/>
      </w:pPr>
      <w:rPr>
        <w:rFonts w:ascii="Symbol" w:hAnsi="Symbol" w:hint="default"/>
      </w:rPr>
    </w:lvl>
  </w:abstractNum>
  <w:abstractNum w:abstractNumId="10">
    <w:nsid w:val="01676A3B"/>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7D1F64"/>
    <w:multiLevelType w:val="multilevel"/>
    <w:tmpl w:val="4A2CDC02"/>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2">
    <w:nsid w:val="0EFE6495"/>
    <w:multiLevelType w:val="multilevel"/>
    <w:tmpl w:val="19AADA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13">
    <w:nsid w:val="1BA77D69"/>
    <w:multiLevelType w:val="multilevel"/>
    <w:tmpl w:val="A6F47B24"/>
    <w:lvl w:ilvl="0">
      <w:start w:val="1"/>
      <w:numFmt w:val="decimal"/>
      <w:lvlText w:val="Fig. %1."/>
      <w:lvlJc w:val="left"/>
      <w:pPr>
        <w:tabs>
          <w:tab w:val="num" w:pos="0"/>
        </w:tabs>
        <w:ind w:left="0" w:firstLine="0"/>
      </w:pPr>
      <w:rPr>
        <w:rFonts w:hint="default"/>
        <w:b/>
        <w:i w:val="0"/>
        <w:caps w:val="0"/>
        <w:strike w:val="0"/>
        <w:dstrike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13F1652"/>
    <w:multiLevelType w:val="multilevel"/>
    <w:tmpl w:val="1B70FC4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15">
    <w:nsid w:val="23FB00E7"/>
    <w:multiLevelType w:val="hybridMultilevel"/>
    <w:tmpl w:val="B2AE3E7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nsid w:val="25142543"/>
    <w:multiLevelType w:val="singleLevel"/>
    <w:tmpl w:val="7F66028C"/>
    <w:lvl w:ilvl="0">
      <w:start w:val="1"/>
      <w:numFmt w:val="bullet"/>
      <w:lvlText w:val=""/>
      <w:lvlJc w:val="left"/>
      <w:pPr>
        <w:tabs>
          <w:tab w:val="num" w:pos="360"/>
        </w:tabs>
        <w:ind w:left="360" w:hanging="360"/>
      </w:pPr>
      <w:rPr>
        <w:rFonts w:ascii="Symbol" w:hAnsi="Symbol" w:hint="default"/>
        <w:sz w:val="22"/>
      </w:rPr>
    </w:lvl>
  </w:abstractNum>
  <w:abstractNum w:abstractNumId="17">
    <w:nsid w:val="2A397CD5"/>
    <w:multiLevelType w:val="singleLevel"/>
    <w:tmpl w:val="A0706A9C"/>
    <w:lvl w:ilvl="0">
      <w:start w:val="1"/>
      <w:numFmt w:val="bullet"/>
      <w:lvlText w:val=""/>
      <w:lvlJc w:val="left"/>
      <w:pPr>
        <w:tabs>
          <w:tab w:val="num" w:pos="360"/>
        </w:tabs>
        <w:ind w:left="360" w:hanging="360"/>
      </w:pPr>
      <w:rPr>
        <w:rFonts w:ascii="Symbol" w:hAnsi="Symbol" w:hint="default"/>
      </w:rPr>
    </w:lvl>
  </w:abstractNum>
  <w:abstractNum w:abstractNumId="18">
    <w:nsid w:val="2F050B76"/>
    <w:multiLevelType w:val="multilevel"/>
    <w:tmpl w:val="FDBA62F0"/>
    <w:lvl w:ilvl="0">
      <w:start w:val="1"/>
      <w:numFmt w:val="decimal"/>
      <w:suff w:val="space"/>
      <w:lvlText w:val="%1."/>
      <w:lvlJc w:val="left"/>
      <w:pPr>
        <w:ind w:left="1068" w:hanging="360"/>
      </w:pPr>
      <w:rPr>
        <w:rFonts w:hint="default"/>
      </w:rPr>
    </w:lvl>
    <w:lvl w:ilvl="1">
      <w:start w:val="1"/>
      <w:numFmt w:val="decimal"/>
      <w:suff w:val="space"/>
      <w:lvlText w:val="%1.%2."/>
      <w:lvlJc w:val="left"/>
      <w:pPr>
        <w:ind w:left="1275" w:hanging="567"/>
      </w:pPr>
      <w:rPr>
        <w:rFonts w:hint="default"/>
      </w:rPr>
    </w:lvl>
    <w:lvl w:ilvl="2">
      <w:start w:val="1"/>
      <w:numFmt w:val="decimal"/>
      <w:lvlRestart w:val="0"/>
      <w:lvlText w:val="%1.%2.%3."/>
      <w:lvlJc w:val="left"/>
      <w:pPr>
        <w:tabs>
          <w:tab w:val="num" w:pos="1932"/>
        </w:tabs>
        <w:ind w:left="1932" w:hanging="504"/>
      </w:pPr>
      <w:rPr>
        <w:rFonts w:hint="default"/>
      </w:rPr>
    </w:lvl>
    <w:lvl w:ilvl="3">
      <w:start w:val="1"/>
      <w:numFmt w:val="decimal"/>
      <w:lvlText w:val="%1.%2.%3.%4."/>
      <w:lvlJc w:val="left"/>
      <w:pPr>
        <w:tabs>
          <w:tab w:val="num" w:pos="2436"/>
        </w:tabs>
        <w:ind w:left="2436" w:hanging="648"/>
      </w:pPr>
      <w:rPr>
        <w:rFonts w:hint="default"/>
      </w:rPr>
    </w:lvl>
    <w:lvl w:ilvl="4">
      <w:start w:val="1"/>
      <w:numFmt w:val="decimal"/>
      <w:lvlText w:val="%1.%2.%3.%4.%5."/>
      <w:lvlJc w:val="left"/>
      <w:pPr>
        <w:tabs>
          <w:tab w:val="num" w:pos="2940"/>
        </w:tabs>
        <w:ind w:left="2940" w:hanging="792"/>
      </w:pPr>
      <w:rPr>
        <w:rFonts w:hint="default"/>
      </w:rPr>
    </w:lvl>
    <w:lvl w:ilvl="5">
      <w:start w:val="1"/>
      <w:numFmt w:val="decimal"/>
      <w:lvlText w:val="%1.%2.%3.%4.%5.%6."/>
      <w:lvlJc w:val="left"/>
      <w:pPr>
        <w:tabs>
          <w:tab w:val="num" w:pos="3444"/>
        </w:tabs>
        <w:ind w:left="3444" w:hanging="936"/>
      </w:pPr>
      <w:rPr>
        <w:rFonts w:hint="default"/>
      </w:rPr>
    </w:lvl>
    <w:lvl w:ilvl="6">
      <w:start w:val="1"/>
      <w:numFmt w:val="decimal"/>
      <w:lvlText w:val="%1.%2.%3.%4.%5.%6.%7."/>
      <w:lvlJc w:val="left"/>
      <w:pPr>
        <w:tabs>
          <w:tab w:val="num" w:pos="3948"/>
        </w:tabs>
        <w:ind w:left="3948" w:hanging="1080"/>
      </w:pPr>
      <w:rPr>
        <w:rFonts w:hint="default"/>
      </w:rPr>
    </w:lvl>
    <w:lvl w:ilvl="7">
      <w:start w:val="1"/>
      <w:numFmt w:val="decimal"/>
      <w:lvlText w:val="%1.%2.%3.%4.%5.%6.%7.%8."/>
      <w:lvlJc w:val="left"/>
      <w:pPr>
        <w:tabs>
          <w:tab w:val="num" w:pos="4452"/>
        </w:tabs>
        <w:ind w:left="4452" w:hanging="1224"/>
      </w:pPr>
      <w:rPr>
        <w:rFonts w:hint="default"/>
      </w:rPr>
    </w:lvl>
    <w:lvl w:ilvl="8">
      <w:start w:val="1"/>
      <w:numFmt w:val="decimal"/>
      <w:lvlText w:val="%1.%2.%3.%4.%5.%6.%7.%8.%9."/>
      <w:lvlJc w:val="left"/>
      <w:pPr>
        <w:tabs>
          <w:tab w:val="num" w:pos="5028"/>
        </w:tabs>
        <w:ind w:left="5028" w:hanging="1440"/>
      </w:pPr>
      <w:rPr>
        <w:rFonts w:hint="default"/>
      </w:rPr>
    </w:lvl>
  </w:abstractNum>
  <w:abstractNum w:abstractNumId="19">
    <w:nsid w:val="39AF3BCF"/>
    <w:multiLevelType w:val="multilevel"/>
    <w:tmpl w:val="19AADA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20">
    <w:nsid w:val="3E9D5866"/>
    <w:multiLevelType w:val="multilevel"/>
    <w:tmpl w:val="D9F2B996"/>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decimal"/>
      <w:suff w:val="space"/>
      <w:lvlText w:val="%2."/>
      <w:lvlJc w:val="left"/>
      <w:pPr>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1">
    <w:nsid w:val="4ACD6A35"/>
    <w:multiLevelType w:val="hybridMultilevel"/>
    <w:tmpl w:val="97145244"/>
    <w:lvl w:ilvl="0" w:tplc="10C8342A">
      <w:start w:val="1"/>
      <w:numFmt w:val="decimal"/>
      <w:pStyle w:val="KIN-TableTitle"/>
      <w:lvlText w:val="Table %1."/>
      <w:lvlJc w:val="left"/>
      <w:pPr>
        <w:tabs>
          <w:tab w:val="num" w:pos="0"/>
        </w:tabs>
        <w:ind w:left="0" w:firstLine="0"/>
      </w:pPr>
      <w:rPr>
        <w:rFonts w:hint="default"/>
        <w:b/>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C180BB6"/>
    <w:multiLevelType w:val="multilevel"/>
    <w:tmpl w:val="19AADAE2"/>
    <w:lvl w:ilvl="0">
      <w:start w:val="1"/>
      <w:numFmt w:val="decimal"/>
      <w:pStyle w:val="KIN-Title1"/>
      <w:suff w:val="space"/>
      <w:lvlText w:val="%1."/>
      <w:lvlJc w:val="left"/>
      <w:pPr>
        <w:ind w:left="0" w:firstLine="0"/>
      </w:pPr>
      <w:rPr>
        <w:rFonts w:hint="default"/>
      </w:rPr>
    </w:lvl>
    <w:lvl w:ilvl="1">
      <w:start w:val="1"/>
      <w:numFmt w:val="decimal"/>
      <w:pStyle w:val="KIN-Title2"/>
      <w:suff w:val="space"/>
      <w:lvlText w:val="%1.%2."/>
      <w:lvlJc w:val="left"/>
      <w:pPr>
        <w:ind w:left="0" w:firstLine="0"/>
      </w:pPr>
      <w:rPr>
        <w:rFonts w:hint="default"/>
      </w:rPr>
    </w:lvl>
    <w:lvl w:ilvl="2">
      <w:start w:val="1"/>
      <w:numFmt w:val="decimal"/>
      <w:lvlRestart w:val="0"/>
      <w:pStyle w:val="KIN-Title3"/>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23">
    <w:nsid w:val="4F0950AC"/>
    <w:multiLevelType w:val="hybridMultilevel"/>
    <w:tmpl w:val="44C2551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515A30B4"/>
    <w:multiLevelType w:val="multilevel"/>
    <w:tmpl w:val="CF80FB4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25">
    <w:nsid w:val="51BC5D83"/>
    <w:multiLevelType w:val="multilevel"/>
    <w:tmpl w:val="1CB0E6E8"/>
    <w:lvl w:ilvl="0">
      <w:start w:val="1"/>
      <w:numFmt w:val="decimal"/>
      <w:lvlText w:val="%1."/>
      <w:lvlJc w:val="left"/>
      <w:pPr>
        <w:tabs>
          <w:tab w:val="num" w:pos="72"/>
        </w:tabs>
        <w:ind w:left="72" w:hanging="72"/>
      </w:pPr>
      <w:rPr>
        <w:rFonts w:hint="default"/>
        <w:b/>
        <w:i w:val="0"/>
        <w:caps w:val="0"/>
        <w:strike w:val="0"/>
        <w:dstrike w:val="0"/>
        <w:vanish w:val="0"/>
        <w:color w:val="auto"/>
        <w:sz w:val="26"/>
        <w:vertAlign w:val="baseline"/>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6">
    <w:nsid w:val="54697F1F"/>
    <w:multiLevelType w:val="multilevel"/>
    <w:tmpl w:val="1D803D0E"/>
    <w:lvl w:ilvl="0">
      <w:start w:val="1"/>
      <w:numFmt w:val="decimal"/>
      <w:lvlText w:val="Fig. %1."/>
      <w:lvlJc w:val="left"/>
      <w:pPr>
        <w:tabs>
          <w:tab w:val="num" w:pos="0"/>
        </w:tabs>
        <w:ind w:left="0" w:firstLine="0"/>
      </w:pPr>
      <w:rPr>
        <w:rFonts w:hint="default"/>
        <w:b/>
        <w:i w:val="0"/>
        <w:caps w:val="0"/>
        <w:strike w:val="0"/>
        <w:dstrike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8C12960"/>
    <w:multiLevelType w:val="hybridMultilevel"/>
    <w:tmpl w:val="A6F47B24"/>
    <w:lvl w:ilvl="0" w:tplc="5CBAC55A">
      <w:start w:val="1"/>
      <w:numFmt w:val="decimal"/>
      <w:pStyle w:val="KIN-FigureTitle"/>
      <w:lvlText w:val="Fig. %1."/>
      <w:lvlJc w:val="left"/>
      <w:pPr>
        <w:tabs>
          <w:tab w:val="num" w:pos="0"/>
        </w:tabs>
        <w:ind w:left="0" w:firstLine="0"/>
      </w:pPr>
      <w:rPr>
        <w:rFonts w:hint="default"/>
        <w:b/>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D0B4B87"/>
    <w:multiLevelType w:val="multilevel"/>
    <w:tmpl w:val="FDBA62F0"/>
    <w:lvl w:ilvl="0">
      <w:start w:val="1"/>
      <w:numFmt w:val="decimal"/>
      <w:suff w:val="space"/>
      <w:lvlText w:val="%1."/>
      <w:lvlJc w:val="left"/>
      <w:pPr>
        <w:ind w:left="1068" w:hanging="360"/>
      </w:pPr>
      <w:rPr>
        <w:rFonts w:hint="default"/>
      </w:rPr>
    </w:lvl>
    <w:lvl w:ilvl="1">
      <w:start w:val="1"/>
      <w:numFmt w:val="decimal"/>
      <w:suff w:val="space"/>
      <w:lvlText w:val="%1.%2."/>
      <w:lvlJc w:val="left"/>
      <w:pPr>
        <w:ind w:left="1275" w:hanging="567"/>
      </w:pPr>
      <w:rPr>
        <w:rFonts w:hint="default"/>
      </w:rPr>
    </w:lvl>
    <w:lvl w:ilvl="2">
      <w:start w:val="1"/>
      <w:numFmt w:val="decimal"/>
      <w:lvlRestart w:val="0"/>
      <w:lvlText w:val="%1.%2.%3."/>
      <w:lvlJc w:val="left"/>
      <w:pPr>
        <w:tabs>
          <w:tab w:val="num" w:pos="1932"/>
        </w:tabs>
        <w:ind w:left="1932" w:hanging="504"/>
      </w:pPr>
      <w:rPr>
        <w:rFonts w:hint="default"/>
      </w:rPr>
    </w:lvl>
    <w:lvl w:ilvl="3">
      <w:start w:val="1"/>
      <w:numFmt w:val="decimal"/>
      <w:lvlText w:val="%1.%2.%3.%4."/>
      <w:lvlJc w:val="left"/>
      <w:pPr>
        <w:tabs>
          <w:tab w:val="num" w:pos="2436"/>
        </w:tabs>
        <w:ind w:left="2436" w:hanging="648"/>
      </w:pPr>
      <w:rPr>
        <w:rFonts w:hint="default"/>
      </w:rPr>
    </w:lvl>
    <w:lvl w:ilvl="4">
      <w:start w:val="1"/>
      <w:numFmt w:val="decimal"/>
      <w:lvlText w:val="%1.%2.%3.%4.%5."/>
      <w:lvlJc w:val="left"/>
      <w:pPr>
        <w:tabs>
          <w:tab w:val="num" w:pos="2940"/>
        </w:tabs>
        <w:ind w:left="2940" w:hanging="792"/>
      </w:pPr>
      <w:rPr>
        <w:rFonts w:hint="default"/>
      </w:rPr>
    </w:lvl>
    <w:lvl w:ilvl="5">
      <w:start w:val="1"/>
      <w:numFmt w:val="decimal"/>
      <w:lvlText w:val="%1.%2.%3.%4.%5.%6."/>
      <w:lvlJc w:val="left"/>
      <w:pPr>
        <w:tabs>
          <w:tab w:val="num" w:pos="3444"/>
        </w:tabs>
        <w:ind w:left="3444" w:hanging="936"/>
      </w:pPr>
      <w:rPr>
        <w:rFonts w:hint="default"/>
      </w:rPr>
    </w:lvl>
    <w:lvl w:ilvl="6">
      <w:start w:val="1"/>
      <w:numFmt w:val="decimal"/>
      <w:lvlText w:val="%1.%2.%3.%4.%5.%6.%7."/>
      <w:lvlJc w:val="left"/>
      <w:pPr>
        <w:tabs>
          <w:tab w:val="num" w:pos="3948"/>
        </w:tabs>
        <w:ind w:left="3948" w:hanging="1080"/>
      </w:pPr>
      <w:rPr>
        <w:rFonts w:hint="default"/>
      </w:rPr>
    </w:lvl>
    <w:lvl w:ilvl="7">
      <w:start w:val="1"/>
      <w:numFmt w:val="decimal"/>
      <w:lvlText w:val="%1.%2.%3.%4.%5.%6.%7.%8."/>
      <w:lvlJc w:val="left"/>
      <w:pPr>
        <w:tabs>
          <w:tab w:val="num" w:pos="4452"/>
        </w:tabs>
        <w:ind w:left="4452" w:hanging="1224"/>
      </w:pPr>
      <w:rPr>
        <w:rFonts w:hint="default"/>
      </w:rPr>
    </w:lvl>
    <w:lvl w:ilvl="8">
      <w:start w:val="1"/>
      <w:numFmt w:val="decimal"/>
      <w:lvlText w:val="%1.%2.%3.%4.%5.%6.%7.%8.%9."/>
      <w:lvlJc w:val="left"/>
      <w:pPr>
        <w:tabs>
          <w:tab w:val="num" w:pos="5028"/>
        </w:tabs>
        <w:ind w:left="5028" w:hanging="1440"/>
      </w:pPr>
      <w:rPr>
        <w:rFonts w:hint="default"/>
      </w:rPr>
    </w:lvl>
  </w:abstractNum>
  <w:abstractNum w:abstractNumId="29">
    <w:nsid w:val="5DB06046"/>
    <w:multiLevelType w:val="multilevel"/>
    <w:tmpl w:val="5D005446"/>
    <w:lvl w:ilvl="0">
      <w:start w:val="1"/>
      <w:numFmt w:val="decimal"/>
      <w:suff w:val="space"/>
      <w:lvlText w:val="%1."/>
      <w:lvlJc w:val="left"/>
      <w:pPr>
        <w:ind w:left="1068" w:hanging="360"/>
      </w:pPr>
      <w:rPr>
        <w:rFonts w:hint="default"/>
      </w:rPr>
    </w:lvl>
    <w:lvl w:ilvl="1">
      <w:start w:val="1"/>
      <w:numFmt w:val="decimal"/>
      <w:suff w:val="space"/>
      <w:lvlText w:val="%1.%2."/>
      <w:lvlJc w:val="left"/>
      <w:pPr>
        <w:ind w:left="1275" w:hanging="567"/>
      </w:pPr>
      <w:rPr>
        <w:rFonts w:hint="default"/>
      </w:rPr>
    </w:lvl>
    <w:lvl w:ilvl="2">
      <w:start w:val="1"/>
      <w:numFmt w:val="decimal"/>
      <w:lvlRestart w:val="0"/>
      <w:lvlText w:val="%1.%2.%3."/>
      <w:lvlJc w:val="left"/>
      <w:pPr>
        <w:tabs>
          <w:tab w:val="num" w:pos="1932"/>
        </w:tabs>
        <w:ind w:left="1932" w:hanging="504"/>
      </w:pPr>
      <w:rPr>
        <w:rFonts w:hint="default"/>
      </w:rPr>
    </w:lvl>
    <w:lvl w:ilvl="3">
      <w:start w:val="1"/>
      <w:numFmt w:val="decimal"/>
      <w:lvlText w:val="%1.%2.%3.%4."/>
      <w:lvlJc w:val="left"/>
      <w:pPr>
        <w:tabs>
          <w:tab w:val="num" w:pos="2436"/>
        </w:tabs>
        <w:ind w:left="2436" w:hanging="648"/>
      </w:pPr>
      <w:rPr>
        <w:rFonts w:hint="default"/>
      </w:rPr>
    </w:lvl>
    <w:lvl w:ilvl="4">
      <w:start w:val="1"/>
      <w:numFmt w:val="decimal"/>
      <w:lvlText w:val="%1.%2.%3.%4.%5."/>
      <w:lvlJc w:val="left"/>
      <w:pPr>
        <w:tabs>
          <w:tab w:val="num" w:pos="2940"/>
        </w:tabs>
        <w:ind w:left="2940" w:hanging="792"/>
      </w:pPr>
      <w:rPr>
        <w:rFonts w:hint="default"/>
      </w:rPr>
    </w:lvl>
    <w:lvl w:ilvl="5">
      <w:start w:val="1"/>
      <w:numFmt w:val="decimal"/>
      <w:lvlText w:val="%1.%2.%3.%4.%5.%6."/>
      <w:lvlJc w:val="left"/>
      <w:pPr>
        <w:tabs>
          <w:tab w:val="num" w:pos="3444"/>
        </w:tabs>
        <w:ind w:left="3444" w:hanging="936"/>
      </w:pPr>
      <w:rPr>
        <w:rFonts w:hint="default"/>
      </w:rPr>
    </w:lvl>
    <w:lvl w:ilvl="6">
      <w:start w:val="1"/>
      <w:numFmt w:val="decimal"/>
      <w:lvlText w:val="%1.%2.%3.%4.%5.%6.%7."/>
      <w:lvlJc w:val="left"/>
      <w:pPr>
        <w:tabs>
          <w:tab w:val="num" w:pos="3948"/>
        </w:tabs>
        <w:ind w:left="3948" w:hanging="1080"/>
      </w:pPr>
      <w:rPr>
        <w:rFonts w:hint="default"/>
      </w:rPr>
    </w:lvl>
    <w:lvl w:ilvl="7">
      <w:start w:val="1"/>
      <w:numFmt w:val="decimal"/>
      <w:lvlText w:val="%1.%2.%3.%4.%5.%6.%7.%8."/>
      <w:lvlJc w:val="left"/>
      <w:pPr>
        <w:tabs>
          <w:tab w:val="num" w:pos="4452"/>
        </w:tabs>
        <w:ind w:left="4452" w:hanging="1224"/>
      </w:pPr>
      <w:rPr>
        <w:rFonts w:hint="default"/>
      </w:rPr>
    </w:lvl>
    <w:lvl w:ilvl="8">
      <w:start w:val="1"/>
      <w:numFmt w:val="decimal"/>
      <w:lvlText w:val="%1.%2.%3.%4.%5.%6.%7.%8.%9."/>
      <w:lvlJc w:val="left"/>
      <w:pPr>
        <w:tabs>
          <w:tab w:val="num" w:pos="5028"/>
        </w:tabs>
        <w:ind w:left="5028" w:hanging="1440"/>
      </w:pPr>
      <w:rPr>
        <w:rFonts w:hint="default"/>
      </w:rPr>
    </w:lvl>
  </w:abstractNum>
  <w:abstractNum w:abstractNumId="30">
    <w:nsid w:val="5DBA6922"/>
    <w:multiLevelType w:val="multilevel"/>
    <w:tmpl w:val="54329A66"/>
    <w:lvl w:ilvl="0">
      <w:start w:val="1"/>
      <w:numFmt w:val="decimal"/>
      <w:suff w:val="space"/>
      <w:lvlText w:val="%1."/>
      <w:lvlJc w:val="left"/>
      <w:pPr>
        <w:ind w:left="0" w:firstLine="0"/>
      </w:pPr>
      <w:rPr>
        <w:rFonts w:hint="default"/>
      </w:rPr>
    </w:lvl>
    <w:lvl w:ilvl="1">
      <w:start w:val="1"/>
      <w:numFmt w:val="decimal"/>
      <w:suff w:val="space"/>
      <w:lvlText w:val="%1.%2."/>
      <w:lvlJc w:val="left"/>
      <w:pPr>
        <w:ind w:left="1275" w:hanging="567"/>
      </w:pPr>
      <w:rPr>
        <w:rFonts w:hint="default"/>
      </w:rPr>
    </w:lvl>
    <w:lvl w:ilvl="2">
      <w:start w:val="1"/>
      <w:numFmt w:val="decimal"/>
      <w:lvlRestart w:val="0"/>
      <w:suff w:val="space"/>
      <w:lvlText w:val="%1.%2.%3."/>
      <w:lvlJc w:val="left"/>
      <w:pPr>
        <w:ind w:left="1932" w:hanging="504"/>
      </w:pPr>
      <w:rPr>
        <w:rFonts w:hint="default"/>
      </w:rPr>
    </w:lvl>
    <w:lvl w:ilvl="3">
      <w:start w:val="1"/>
      <w:numFmt w:val="decimal"/>
      <w:lvlText w:val="%1.%2.%3.%4."/>
      <w:lvlJc w:val="left"/>
      <w:pPr>
        <w:tabs>
          <w:tab w:val="num" w:pos="2436"/>
        </w:tabs>
        <w:ind w:left="2436" w:hanging="648"/>
      </w:pPr>
      <w:rPr>
        <w:rFonts w:hint="default"/>
      </w:rPr>
    </w:lvl>
    <w:lvl w:ilvl="4">
      <w:start w:val="1"/>
      <w:numFmt w:val="decimal"/>
      <w:lvlText w:val="%1.%2.%3.%4.%5."/>
      <w:lvlJc w:val="left"/>
      <w:pPr>
        <w:tabs>
          <w:tab w:val="num" w:pos="2940"/>
        </w:tabs>
        <w:ind w:left="2940" w:hanging="792"/>
      </w:pPr>
      <w:rPr>
        <w:rFonts w:hint="default"/>
      </w:rPr>
    </w:lvl>
    <w:lvl w:ilvl="5">
      <w:start w:val="1"/>
      <w:numFmt w:val="decimal"/>
      <w:lvlText w:val="%1.%2.%3.%4.%5.%6."/>
      <w:lvlJc w:val="left"/>
      <w:pPr>
        <w:tabs>
          <w:tab w:val="num" w:pos="3444"/>
        </w:tabs>
        <w:ind w:left="3444" w:hanging="936"/>
      </w:pPr>
      <w:rPr>
        <w:rFonts w:hint="default"/>
      </w:rPr>
    </w:lvl>
    <w:lvl w:ilvl="6">
      <w:start w:val="1"/>
      <w:numFmt w:val="decimal"/>
      <w:lvlText w:val="%1.%2.%3.%4.%5.%6.%7."/>
      <w:lvlJc w:val="left"/>
      <w:pPr>
        <w:tabs>
          <w:tab w:val="num" w:pos="3948"/>
        </w:tabs>
        <w:ind w:left="3948" w:hanging="1080"/>
      </w:pPr>
      <w:rPr>
        <w:rFonts w:hint="default"/>
      </w:rPr>
    </w:lvl>
    <w:lvl w:ilvl="7">
      <w:start w:val="1"/>
      <w:numFmt w:val="decimal"/>
      <w:lvlText w:val="%1.%2.%3.%4.%5.%6.%7.%8."/>
      <w:lvlJc w:val="left"/>
      <w:pPr>
        <w:tabs>
          <w:tab w:val="num" w:pos="4452"/>
        </w:tabs>
        <w:ind w:left="4452" w:hanging="1224"/>
      </w:pPr>
      <w:rPr>
        <w:rFonts w:hint="default"/>
      </w:rPr>
    </w:lvl>
    <w:lvl w:ilvl="8">
      <w:start w:val="1"/>
      <w:numFmt w:val="decimal"/>
      <w:lvlText w:val="%1.%2.%3.%4.%5.%6.%7.%8.%9."/>
      <w:lvlJc w:val="left"/>
      <w:pPr>
        <w:tabs>
          <w:tab w:val="num" w:pos="5028"/>
        </w:tabs>
        <w:ind w:left="5028" w:hanging="1440"/>
      </w:pPr>
      <w:rPr>
        <w:rFonts w:hint="default"/>
      </w:rPr>
    </w:lvl>
  </w:abstractNum>
  <w:abstractNum w:abstractNumId="31">
    <w:nsid w:val="5E6170AC"/>
    <w:multiLevelType w:val="multilevel"/>
    <w:tmpl w:val="18DACD58"/>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decimal"/>
      <w:suff w:val="space"/>
      <w:lvlText w:val="%2."/>
      <w:lvlJc w:val="left"/>
      <w:pPr>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2">
    <w:nsid w:val="61792551"/>
    <w:multiLevelType w:val="singleLevel"/>
    <w:tmpl w:val="23CCC224"/>
    <w:lvl w:ilvl="0">
      <w:start w:val="1"/>
      <w:numFmt w:val="bullet"/>
      <w:pStyle w:val="KIN-ListEN"/>
      <w:lvlText w:val=""/>
      <w:lvlJc w:val="left"/>
      <w:pPr>
        <w:tabs>
          <w:tab w:val="num" w:pos="644"/>
        </w:tabs>
        <w:ind w:left="644" w:hanging="360"/>
      </w:pPr>
      <w:rPr>
        <w:rFonts w:ascii="Symbol" w:hAnsi="Symbol" w:hint="default"/>
        <w:sz w:val="22"/>
      </w:rPr>
    </w:lvl>
  </w:abstractNum>
  <w:abstractNum w:abstractNumId="33">
    <w:nsid w:val="62B86F00"/>
    <w:multiLevelType w:val="multilevel"/>
    <w:tmpl w:val="68E20026"/>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4">
    <w:nsid w:val="67BE434A"/>
    <w:multiLevelType w:val="hybridMultilevel"/>
    <w:tmpl w:val="45F05BD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6AE92EF8"/>
    <w:multiLevelType w:val="multilevel"/>
    <w:tmpl w:val="D9F2B996"/>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decimal"/>
      <w:suff w:val="space"/>
      <w:lvlText w:val="%2."/>
      <w:lvlJc w:val="left"/>
      <w:pPr>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6">
    <w:nsid w:val="6E463638"/>
    <w:multiLevelType w:val="hybridMultilevel"/>
    <w:tmpl w:val="6DFE1BA4"/>
    <w:lvl w:ilvl="0" w:tplc="B686C76A">
      <w:start w:val="1"/>
      <w:numFmt w:val="decimal"/>
      <w:pStyle w:val="KIN-Literature"/>
      <w:lvlText w:val="[%1]"/>
      <w:lvlJc w:val="left"/>
      <w:pPr>
        <w:tabs>
          <w:tab w:val="num" w:pos="340"/>
        </w:tabs>
        <w:ind w:left="340" w:hanging="340"/>
      </w:pPr>
      <w:rPr>
        <w:rFonts w:hint="default"/>
        <w:b w:val="0"/>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14947F7"/>
    <w:multiLevelType w:val="multilevel"/>
    <w:tmpl w:val="D97AC7D4"/>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decimal"/>
      <w:suff w:val="space"/>
      <w:lvlText w:val="%2."/>
      <w:lvlJc w:val="left"/>
      <w:pPr>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8">
    <w:nsid w:val="73816124"/>
    <w:multiLevelType w:val="multilevel"/>
    <w:tmpl w:val="098452B8"/>
    <w:lvl w:ilvl="0">
      <w:start w:val="1"/>
      <w:numFmt w:val="decimal"/>
      <w:suff w:val="space"/>
      <w:lvlText w:val="%1."/>
      <w:lvlJc w:val="left"/>
      <w:pPr>
        <w:ind w:left="1068" w:hanging="360"/>
      </w:pPr>
      <w:rPr>
        <w:rFonts w:hint="default"/>
      </w:rPr>
    </w:lvl>
    <w:lvl w:ilvl="1">
      <w:start w:val="1"/>
      <w:numFmt w:val="decimal"/>
      <w:suff w:val="space"/>
      <w:lvlText w:val="%1.%2."/>
      <w:lvlJc w:val="left"/>
      <w:pPr>
        <w:ind w:left="1275" w:hanging="567"/>
      </w:pPr>
      <w:rPr>
        <w:rFonts w:hint="default"/>
      </w:rPr>
    </w:lvl>
    <w:lvl w:ilvl="2">
      <w:start w:val="1"/>
      <w:numFmt w:val="decimal"/>
      <w:lvlRestart w:val="0"/>
      <w:suff w:val="space"/>
      <w:lvlText w:val="%1.%2.%3."/>
      <w:lvlJc w:val="left"/>
      <w:pPr>
        <w:ind w:left="1932" w:hanging="504"/>
      </w:pPr>
      <w:rPr>
        <w:rFonts w:hint="default"/>
      </w:rPr>
    </w:lvl>
    <w:lvl w:ilvl="3">
      <w:start w:val="1"/>
      <w:numFmt w:val="decimal"/>
      <w:lvlText w:val="%1.%2.%3.%4."/>
      <w:lvlJc w:val="left"/>
      <w:pPr>
        <w:tabs>
          <w:tab w:val="num" w:pos="2436"/>
        </w:tabs>
        <w:ind w:left="2436" w:hanging="648"/>
      </w:pPr>
      <w:rPr>
        <w:rFonts w:hint="default"/>
      </w:rPr>
    </w:lvl>
    <w:lvl w:ilvl="4">
      <w:start w:val="1"/>
      <w:numFmt w:val="decimal"/>
      <w:lvlText w:val="%1.%2.%3.%4.%5."/>
      <w:lvlJc w:val="left"/>
      <w:pPr>
        <w:tabs>
          <w:tab w:val="num" w:pos="2940"/>
        </w:tabs>
        <w:ind w:left="2940" w:hanging="792"/>
      </w:pPr>
      <w:rPr>
        <w:rFonts w:hint="default"/>
      </w:rPr>
    </w:lvl>
    <w:lvl w:ilvl="5">
      <w:start w:val="1"/>
      <w:numFmt w:val="decimal"/>
      <w:lvlText w:val="%1.%2.%3.%4.%5.%6."/>
      <w:lvlJc w:val="left"/>
      <w:pPr>
        <w:tabs>
          <w:tab w:val="num" w:pos="3444"/>
        </w:tabs>
        <w:ind w:left="3444" w:hanging="936"/>
      </w:pPr>
      <w:rPr>
        <w:rFonts w:hint="default"/>
      </w:rPr>
    </w:lvl>
    <w:lvl w:ilvl="6">
      <w:start w:val="1"/>
      <w:numFmt w:val="decimal"/>
      <w:lvlText w:val="%1.%2.%3.%4.%5.%6.%7."/>
      <w:lvlJc w:val="left"/>
      <w:pPr>
        <w:tabs>
          <w:tab w:val="num" w:pos="3948"/>
        </w:tabs>
        <w:ind w:left="3948" w:hanging="1080"/>
      </w:pPr>
      <w:rPr>
        <w:rFonts w:hint="default"/>
      </w:rPr>
    </w:lvl>
    <w:lvl w:ilvl="7">
      <w:start w:val="1"/>
      <w:numFmt w:val="decimal"/>
      <w:lvlText w:val="%1.%2.%3.%4.%5.%6.%7.%8."/>
      <w:lvlJc w:val="left"/>
      <w:pPr>
        <w:tabs>
          <w:tab w:val="num" w:pos="4452"/>
        </w:tabs>
        <w:ind w:left="4452" w:hanging="1224"/>
      </w:pPr>
      <w:rPr>
        <w:rFonts w:hint="default"/>
      </w:rPr>
    </w:lvl>
    <w:lvl w:ilvl="8">
      <w:start w:val="1"/>
      <w:numFmt w:val="decimal"/>
      <w:lvlText w:val="%1.%2.%3.%4.%5.%6.%7.%8.%9."/>
      <w:lvlJc w:val="left"/>
      <w:pPr>
        <w:tabs>
          <w:tab w:val="num" w:pos="5028"/>
        </w:tabs>
        <w:ind w:left="5028" w:hanging="1440"/>
      </w:pPr>
      <w:rPr>
        <w:rFonts w:hint="default"/>
      </w:rPr>
    </w:lvl>
  </w:abstractNum>
  <w:abstractNum w:abstractNumId="39">
    <w:nsid w:val="7697518E"/>
    <w:multiLevelType w:val="multilevel"/>
    <w:tmpl w:val="72884070"/>
    <w:lvl w:ilvl="0">
      <w:start w:val="1"/>
      <w:numFmt w:val="none"/>
      <w:suff w:val="space"/>
      <w:lvlText w:val=""/>
      <w:lvlJc w:val="left"/>
      <w:pPr>
        <w:ind w:left="72" w:hanging="72"/>
      </w:pPr>
      <w:rPr>
        <w:rFonts w:hint="default"/>
        <w:b/>
        <w:i w:val="0"/>
        <w:caps w:val="0"/>
        <w:strike w:val="0"/>
        <w:dstrike w:val="0"/>
        <w:vanish w:val="0"/>
        <w:color w:val="auto"/>
        <w:sz w:val="26"/>
        <w:vertAlign w:val="baseline"/>
      </w:rPr>
    </w:lvl>
    <w:lvl w:ilvl="1">
      <w:start w:val="1"/>
      <w:numFmt w:val="decimal"/>
      <w:suff w:val="space"/>
      <w:lvlText w:val="%2."/>
      <w:lvlJc w:val="left"/>
      <w:pPr>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num w:numId="1">
    <w:abstractNumId w:val="32"/>
  </w:num>
  <w:num w:numId="2">
    <w:abstractNumId w:val="17"/>
  </w:num>
  <w:num w:numId="3">
    <w:abstractNumId w:val="16"/>
  </w:num>
  <w:num w:numId="4">
    <w:abstractNumId w:val="23"/>
  </w:num>
  <w:num w:numId="5">
    <w:abstractNumId w:val="35"/>
  </w:num>
  <w:num w:numId="6">
    <w:abstractNumId w:val="25"/>
  </w:num>
  <w:num w:numId="7">
    <w:abstractNumId w:val="33"/>
  </w:num>
  <w:num w:numId="8">
    <w:abstractNumId w:val="11"/>
  </w:num>
  <w:num w:numId="9">
    <w:abstractNumId w:val="37"/>
  </w:num>
  <w:num w:numId="10">
    <w:abstractNumId w:val="31"/>
  </w:num>
  <w:num w:numId="11">
    <w:abstractNumId w:val="39"/>
  </w:num>
  <w:num w:numId="12">
    <w:abstractNumId w:val="20"/>
  </w:num>
  <w:num w:numId="13">
    <w:abstractNumId w:val="38"/>
  </w:num>
  <w:num w:numId="14">
    <w:abstractNumId w:val="18"/>
  </w:num>
  <w:num w:numId="15">
    <w:abstractNumId w:val="28"/>
  </w:num>
  <w:num w:numId="16">
    <w:abstractNumId w:val="29"/>
  </w:num>
  <w:num w:numId="17">
    <w:abstractNumId w:val="24"/>
  </w:num>
  <w:num w:numId="18">
    <w:abstractNumId w:val="30"/>
  </w:num>
  <w:num w:numId="19">
    <w:abstractNumId w:val="14"/>
  </w:num>
  <w:num w:numId="20">
    <w:abstractNumId w:val="22"/>
  </w:num>
  <w:num w:numId="21">
    <w:abstractNumId w:val="12"/>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27"/>
  </w:num>
  <w:num w:numId="33">
    <w:abstractNumId w:val="26"/>
  </w:num>
  <w:num w:numId="34">
    <w:abstractNumId w:val="13"/>
  </w:num>
  <w:num w:numId="35">
    <w:abstractNumId w:val="21"/>
  </w:num>
  <w:num w:numId="36">
    <w:abstractNumId w:val="36"/>
  </w:num>
  <w:num w:numId="37">
    <w:abstractNumId w:val="19"/>
  </w:num>
  <w:num w:numId="38">
    <w:abstractNumId w:val="32"/>
  </w:num>
  <w:num w:numId="39">
    <w:abstractNumId w:val="32"/>
  </w:num>
  <w:num w:numId="40">
    <w:abstractNumId w:val="10"/>
  </w:num>
  <w:num w:numId="41">
    <w:abstractNumId w:val="15"/>
  </w:num>
  <w:num w:numId="42">
    <w:abstractNumId w:val="34"/>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1"/>
  </w:num>
  <w:num w:numId="46">
    <w:abstractNumId w:val="36"/>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01"/>
    <w:rsid w:val="000055A2"/>
    <w:rsid w:val="00021B39"/>
    <w:rsid w:val="000468F3"/>
    <w:rsid w:val="0005272F"/>
    <w:rsid w:val="0005477B"/>
    <w:rsid w:val="0005726E"/>
    <w:rsid w:val="000577D0"/>
    <w:rsid w:val="00057B28"/>
    <w:rsid w:val="000603D4"/>
    <w:rsid w:val="00061D77"/>
    <w:rsid w:val="00080F1D"/>
    <w:rsid w:val="00090450"/>
    <w:rsid w:val="000D76C6"/>
    <w:rsid w:val="000F09CF"/>
    <w:rsid w:val="00103F9C"/>
    <w:rsid w:val="00112821"/>
    <w:rsid w:val="00161894"/>
    <w:rsid w:val="00165805"/>
    <w:rsid w:val="00176D0A"/>
    <w:rsid w:val="00177526"/>
    <w:rsid w:val="00190F3C"/>
    <w:rsid w:val="001A16AF"/>
    <w:rsid w:val="001C3F65"/>
    <w:rsid w:val="001E1625"/>
    <w:rsid w:val="001F6118"/>
    <w:rsid w:val="001F7031"/>
    <w:rsid w:val="001F73B0"/>
    <w:rsid w:val="00206627"/>
    <w:rsid w:val="00206C20"/>
    <w:rsid w:val="0022110C"/>
    <w:rsid w:val="00243922"/>
    <w:rsid w:val="00244380"/>
    <w:rsid w:val="00244EC6"/>
    <w:rsid w:val="002451AB"/>
    <w:rsid w:val="00254855"/>
    <w:rsid w:val="00265B29"/>
    <w:rsid w:val="00271A57"/>
    <w:rsid w:val="002828CB"/>
    <w:rsid w:val="00284E8D"/>
    <w:rsid w:val="0028696C"/>
    <w:rsid w:val="002910EC"/>
    <w:rsid w:val="0029212F"/>
    <w:rsid w:val="002942C7"/>
    <w:rsid w:val="002A1785"/>
    <w:rsid w:val="002B35BC"/>
    <w:rsid w:val="002D5A98"/>
    <w:rsid w:val="002D7CDD"/>
    <w:rsid w:val="002E4F35"/>
    <w:rsid w:val="002F3FBB"/>
    <w:rsid w:val="002F7996"/>
    <w:rsid w:val="00303A7E"/>
    <w:rsid w:val="00325A49"/>
    <w:rsid w:val="003314C4"/>
    <w:rsid w:val="00353066"/>
    <w:rsid w:val="003633D5"/>
    <w:rsid w:val="00363F31"/>
    <w:rsid w:val="003651E8"/>
    <w:rsid w:val="00365C1B"/>
    <w:rsid w:val="00367F64"/>
    <w:rsid w:val="003746E1"/>
    <w:rsid w:val="00385C80"/>
    <w:rsid w:val="003866DE"/>
    <w:rsid w:val="003937AE"/>
    <w:rsid w:val="00393E09"/>
    <w:rsid w:val="0039574F"/>
    <w:rsid w:val="003961EB"/>
    <w:rsid w:val="003B45EE"/>
    <w:rsid w:val="003C662F"/>
    <w:rsid w:val="003C7CCC"/>
    <w:rsid w:val="003E21D7"/>
    <w:rsid w:val="003F259A"/>
    <w:rsid w:val="0044104F"/>
    <w:rsid w:val="0044545C"/>
    <w:rsid w:val="00456F8F"/>
    <w:rsid w:val="00465DC2"/>
    <w:rsid w:val="00471695"/>
    <w:rsid w:val="00483FA6"/>
    <w:rsid w:val="00484082"/>
    <w:rsid w:val="00486988"/>
    <w:rsid w:val="00493A98"/>
    <w:rsid w:val="004A01F5"/>
    <w:rsid w:val="004A2997"/>
    <w:rsid w:val="004A44CD"/>
    <w:rsid w:val="004A5761"/>
    <w:rsid w:val="004D4270"/>
    <w:rsid w:val="004D76E9"/>
    <w:rsid w:val="004F18A6"/>
    <w:rsid w:val="004F1A79"/>
    <w:rsid w:val="005012A9"/>
    <w:rsid w:val="00502E2B"/>
    <w:rsid w:val="00504C59"/>
    <w:rsid w:val="00514CE9"/>
    <w:rsid w:val="00516C6C"/>
    <w:rsid w:val="00524C78"/>
    <w:rsid w:val="00551F4B"/>
    <w:rsid w:val="0057540C"/>
    <w:rsid w:val="0058009E"/>
    <w:rsid w:val="005806B5"/>
    <w:rsid w:val="00590C01"/>
    <w:rsid w:val="005913BE"/>
    <w:rsid w:val="005918B3"/>
    <w:rsid w:val="00594A4D"/>
    <w:rsid w:val="005C3189"/>
    <w:rsid w:val="005C7932"/>
    <w:rsid w:val="005E589E"/>
    <w:rsid w:val="005E5BC6"/>
    <w:rsid w:val="005F36D3"/>
    <w:rsid w:val="00633008"/>
    <w:rsid w:val="006341F7"/>
    <w:rsid w:val="00670771"/>
    <w:rsid w:val="00684971"/>
    <w:rsid w:val="006A6F1A"/>
    <w:rsid w:val="006C6BF2"/>
    <w:rsid w:val="006D0D78"/>
    <w:rsid w:val="006D6182"/>
    <w:rsid w:val="00744381"/>
    <w:rsid w:val="00744A19"/>
    <w:rsid w:val="00766258"/>
    <w:rsid w:val="00771C93"/>
    <w:rsid w:val="00777C40"/>
    <w:rsid w:val="00790AC0"/>
    <w:rsid w:val="007961B6"/>
    <w:rsid w:val="007A41A0"/>
    <w:rsid w:val="007B3462"/>
    <w:rsid w:val="007C1A25"/>
    <w:rsid w:val="007E0F97"/>
    <w:rsid w:val="007E3E25"/>
    <w:rsid w:val="007E5383"/>
    <w:rsid w:val="007F2176"/>
    <w:rsid w:val="007F28E3"/>
    <w:rsid w:val="00805FA2"/>
    <w:rsid w:val="008261A3"/>
    <w:rsid w:val="00835C4F"/>
    <w:rsid w:val="00841B49"/>
    <w:rsid w:val="00852A12"/>
    <w:rsid w:val="00856280"/>
    <w:rsid w:val="00864AA5"/>
    <w:rsid w:val="00876FB5"/>
    <w:rsid w:val="00882F73"/>
    <w:rsid w:val="008A2718"/>
    <w:rsid w:val="008B5592"/>
    <w:rsid w:val="008C356F"/>
    <w:rsid w:val="008C4A1C"/>
    <w:rsid w:val="008C5295"/>
    <w:rsid w:val="008D1BD3"/>
    <w:rsid w:val="008E7784"/>
    <w:rsid w:val="008F6201"/>
    <w:rsid w:val="00903972"/>
    <w:rsid w:val="0091244D"/>
    <w:rsid w:val="009220EF"/>
    <w:rsid w:val="009343C0"/>
    <w:rsid w:val="00934DEA"/>
    <w:rsid w:val="009375E0"/>
    <w:rsid w:val="009411CF"/>
    <w:rsid w:val="009516BC"/>
    <w:rsid w:val="00953A15"/>
    <w:rsid w:val="0096030B"/>
    <w:rsid w:val="0096270F"/>
    <w:rsid w:val="009666A7"/>
    <w:rsid w:val="00973C8E"/>
    <w:rsid w:val="00980FD1"/>
    <w:rsid w:val="00994DF8"/>
    <w:rsid w:val="009B27CA"/>
    <w:rsid w:val="009B68A3"/>
    <w:rsid w:val="009B6933"/>
    <w:rsid w:val="009C0156"/>
    <w:rsid w:val="009C1825"/>
    <w:rsid w:val="009C7534"/>
    <w:rsid w:val="009D428D"/>
    <w:rsid w:val="009E343B"/>
    <w:rsid w:val="00A03D49"/>
    <w:rsid w:val="00A10930"/>
    <w:rsid w:val="00A11C56"/>
    <w:rsid w:val="00A25878"/>
    <w:rsid w:val="00A31A3D"/>
    <w:rsid w:val="00A3240C"/>
    <w:rsid w:val="00A33786"/>
    <w:rsid w:val="00A3515E"/>
    <w:rsid w:val="00A35323"/>
    <w:rsid w:val="00A406FE"/>
    <w:rsid w:val="00A5466E"/>
    <w:rsid w:val="00A576A9"/>
    <w:rsid w:val="00A92265"/>
    <w:rsid w:val="00AA04FC"/>
    <w:rsid w:val="00AC6A73"/>
    <w:rsid w:val="00AD0868"/>
    <w:rsid w:val="00AD0BEE"/>
    <w:rsid w:val="00AD21B0"/>
    <w:rsid w:val="00AD620A"/>
    <w:rsid w:val="00AF6CCE"/>
    <w:rsid w:val="00B03A24"/>
    <w:rsid w:val="00B233DF"/>
    <w:rsid w:val="00B648D9"/>
    <w:rsid w:val="00B65253"/>
    <w:rsid w:val="00BB08A1"/>
    <w:rsid w:val="00BC772A"/>
    <w:rsid w:val="00BD26F2"/>
    <w:rsid w:val="00BD31A9"/>
    <w:rsid w:val="00BD7807"/>
    <w:rsid w:val="00BF7202"/>
    <w:rsid w:val="00C03AFE"/>
    <w:rsid w:val="00C04B35"/>
    <w:rsid w:val="00C24F89"/>
    <w:rsid w:val="00C3290D"/>
    <w:rsid w:val="00C37324"/>
    <w:rsid w:val="00C543CA"/>
    <w:rsid w:val="00C5589A"/>
    <w:rsid w:val="00C719EC"/>
    <w:rsid w:val="00CA2FC7"/>
    <w:rsid w:val="00CA73D9"/>
    <w:rsid w:val="00CB1BE0"/>
    <w:rsid w:val="00CC6DFB"/>
    <w:rsid w:val="00CC76B0"/>
    <w:rsid w:val="00CD34AD"/>
    <w:rsid w:val="00CE25C1"/>
    <w:rsid w:val="00CE2CCB"/>
    <w:rsid w:val="00CE74C2"/>
    <w:rsid w:val="00CF59D3"/>
    <w:rsid w:val="00D00E34"/>
    <w:rsid w:val="00D1282D"/>
    <w:rsid w:val="00D228F6"/>
    <w:rsid w:val="00D27063"/>
    <w:rsid w:val="00D32908"/>
    <w:rsid w:val="00D33AD0"/>
    <w:rsid w:val="00D349F2"/>
    <w:rsid w:val="00D5407C"/>
    <w:rsid w:val="00D62E6C"/>
    <w:rsid w:val="00D64B5D"/>
    <w:rsid w:val="00D65A62"/>
    <w:rsid w:val="00D73E18"/>
    <w:rsid w:val="00D92C0A"/>
    <w:rsid w:val="00DA0FCA"/>
    <w:rsid w:val="00DA1032"/>
    <w:rsid w:val="00DA5D98"/>
    <w:rsid w:val="00DB4A47"/>
    <w:rsid w:val="00DB6569"/>
    <w:rsid w:val="00DD553B"/>
    <w:rsid w:val="00DE307C"/>
    <w:rsid w:val="00DE528D"/>
    <w:rsid w:val="00DF503C"/>
    <w:rsid w:val="00DF7F99"/>
    <w:rsid w:val="00E173B2"/>
    <w:rsid w:val="00E24E6C"/>
    <w:rsid w:val="00E26868"/>
    <w:rsid w:val="00E36E0E"/>
    <w:rsid w:val="00E504D8"/>
    <w:rsid w:val="00E64773"/>
    <w:rsid w:val="00E844A6"/>
    <w:rsid w:val="00E85F81"/>
    <w:rsid w:val="00E9422C"/>
    <w:rsid w:val="00EA1C9A"/>
    <w:rsid w:val="00EA5117"/>
    <w:rsid w:val="00EA7DDD"/>
    <w:rsid w:val="00EB0678"/>
    <w:rsid w:val="00EB4C33"/>
    <w:rsid w:val="00EC460D"/>
    <w:rsid w:val="00ED060A"/>
    <w:rsid w:val="00ED6998"/>
    <w:rsid w:val="00ED7A7E"/>
    <w:rsid w:val="00ED7DA6"/>
    <w:rsid w:val="00EF674D"/>
    <w:rsid w:val="00F1006B"/>
    <w:rsid w:val="00F171AC"/>
    <w:rsid w:val="00F31CF7"/>
    <w:rsid w:val="00F33493"/>
    <w:rsid w:val="00F4008B"/>
    <w:rsid w:val="00F43500"/>
    <w:rsid w:val="00F53A42"/>
    <w:rsid w:val="00F662AA"/>
    <w:rsid w:val="00F70471"/>
    <w:rsid w:val="00F955C8"/>
    <w:rsid w:val="00FB78E5"/>
    <w:rsid w:val="00FC00FD"/>
    <w:rsid w:val="00FC07E3"/>
    <w:rsid w:val="00FC47DB"/>
    <w:rsid w:val="00FC4C68"/>
    <w:rsid w:val="00FD1D98"/>
    <w:rsid w:val="00FE0AEA"/>
    <w:rsid w:val="00FE783A"/>
    <w:rsid w:val="00FE7C75"/>
    <w:rsid w:val="00FF7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77F86D-9199-4F41-887B-701B5E98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6C6C"/>
    <w:pPr>
      <w:tabs>
        <w:tab w:val="left" w:pos="709"/>
        <w:tab w:val="left" w:pos="1418"/>
        <w:tab w:val="left" w:pos="1701"/>
        <w:tab w:val="center" w:pos="4536"/>
        <w:tab w:val="center" w:pos="7938"/>
      </w:tabs>
      <w:spacing w:line="260" w:lineRule="atLeast"/>
      <w:jc w:val="both"/>
    </w:pPr>
    <w:rPr>
      <w:sz w:val="22"/>
      <w:lang w:val="en-US"/>
    </w:rPr>
  </w:style>
  <w:style w:type="paragraph" w:styleId="Nadpis1">
    <w:name w:val="heading 1"/>
    <w:next w:val="KIN-Title1"/>
    <w:qFormat/>
    <w:rsid w:val="00486988"/>
    <w:pPr>
      <w:tabs>
        <w:tab w:val="left" w:pos="426"/>
      </w:tabs>
      <w:suppressAutoHyphens/>
      <w:spacing w:before="720"/>
      <w:jc w:val="center"/>
      <w:outlineLvl w:val="0"/>
    </w:pPr>
    <w:rPr>
      <w:b/>
      <w:caps/>
      <w:sz w:val="26"/>
      <w:lang w:val="pl-PL"/>
    </w:rPr>
  </w:style>
  <w:style w:type="paragraph" w:styleId="Nadpis2">
    <w:name w:val="heading 2"/>
    <w:basedOn w:val="Normln"/>
    <w:next w:val="Normln"/>
    <w:qFormat/>
    <w:rsid w:val="00C04B35"/>
    <w:pPr>
      <w:keepNext/>
      <w:tabs>
        <w:tab w:val="left" w:pos="426"/>
      </w:tabs>
      <w:suppressAutoHyphens/>
      <w:spacing w:before="360" w:after="360" w:line="300" w:lineRule="atLeast"/>
      <w:jc w:val="center"/>
      <w:outlineLvl w:val="1"/>
    </w:pPr>
    <w:rPr>
      <w:b/>
      <w:sz w:val="26"/>
    </w:rPr>
  </w:style>
  <w:style w:type="paragraph" w:styleId="Nadpis3">
    <w:name w:val="heading 3"/>
    <w:basedOn w:val="Normln"/>
    <w:next w:val="Normln"/>
    <w:qFormat/>
    <w:rsid w:val="00C04B35"/>
    <w:pPr>
      <w:keepNext/>
      <w:suppressAutoHyphens/>
      <w:spacing w:before="240" w:after="240"/>
      <w:jc w:val="center"/>
      <w:outlineLvl w:val="2"/>
    </w:pPr>
    <w:rPr>
      <w:sz w:val="26"/>
    </w:rPr>
  </w:style>
  <w:style w:type="paragraph" w:styleId="Nadpis4">
    <w:name w:val="heading 4"/>
    <w:basedOn w:val="Normln"/>
    <w:next w:val="Normln"/>
    <w:qFormat/>
    <w:rsid w:val="00C04B35"/>
    <w:pPr>
      <w:keepNext/>
      <w:spacing w:before="360" w:after="360"/>
      <w:outlineLvl w:val="3"/>
    </w:pPr>
    <w:rPr>
      <w:b/>
      <w:i/>
    </w:rPr>
  </w:style>
  <w:style w:type="paragraph" w:styleId="Nadpis5">
    <w:name w:val="heading 5"/>
    <w:basedOn w:val="Normln"/>
    <w:next w:val="Normln"/>
    <w:qFormat/>
    <w:rsid w:val="00C04B35"/>
    <w:pPr>
      <w:spacing w:before="240" w:after="120"/>
      <w:ind w:firstLine="567"/>
      <w:outlineLvl w:val="4"/>
    </w:pPr>
    <w:rPr>
      <w:u w:val="words"/>
    </w:rPr>
  </w:style>
  <w:style w:type="paragraph" w:styleId="Nadpis6">
    <w:name w:val="heading 6"/>
    <w:basedOn w:val="Normln"/>
    <w:next w:val="Normln"/>
    <w:qFormat/>
    <w:rsid w:val="00C04B35"/>
    <w:pPr>
      <w:keepNext/>
      <w:suppressAutoHyphens/>
      <w:spacing w:before="960" w:line="300" w:lineRule="atLeast"/>
      <w:jc w:val="center"/>
      <w:outlineLvl w:val="5"/>
    </w:pPr>
    <w:rPr>
      <w:sz w:val="26"/>
    </w:rPr>
  </w:style>
  <w:style w:type="paragraph" w:styleId="Nadpis7">
    <w:name w:val="heading 7"/>
    <w:basedOn w:val="Normln"/>
    <w:next w:val="Normln"/>
    <w:qFormat/>
    <w:rsid w:val="00C04B35"/>
    <w:pPr>
      <w:keepNext/>
      <w:spacing w:before="240" w:after="120" w:line="220" w:lineRule="atLeast"/>
      <w:jc w:val="right"/>
      <w:outlineLvl w:val="6"/>
    </w:pPr>
    <w:rPr>
      <w:sz w:val="18"/>
    </w:rPr>
  </w:style>
  <w:style w:type="paragraph" w:styleId="Nadpis8">
    <w:name w:val="heading 8"/>
    <w:basedOn w:val="Normln"/>
    <w:next w:val="Normln"/>
    <w:qFormat/>
    <w:rsid w:val="00C04B35"/>
    <w:pPr>
      <w:keepNext/>
      <w:suppressAutoHyphens/>
      <w:spacing w:before="240" w:after="120" w:line="220" w:lineRule="atLeast"/>
      <w:jc w:val="right"/>
      <w:outlineLvl w:val="7"/>
    </w:pPr>
    <w:rPr>
      <w:sz w:val="18"/>
    </w:rPr>
  </w:style>
  <w:style w:type="paragraph" w:styleId="Nadpis9">
    <w:name w:val="heading 9"/>
    <w:basedOn w:val="Normln"/>
    <w:next w:val="Normln"/>
    <w:qFormat/>
    <w:rsid w:val="00C04B35"/>
    <w:pPr>
      <w:keepNext/>
      <w:tabs>
        <w:tab w:val="left" w:leader="dot" w:pos="5528"/>
        <w:tab w:val="left" w:leader="dot" w:pos="5755"/>
      </w:tabs>
      <w:suppressAutoHyphens/>
      <w:spacing w:after="120" w:line="240" w:lineRule="auto"/>
      <w:ind w:firstLine="567"/>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IN-Title1">
    <w:name w:val="KIN-Title1"/>
    <w:next w:val="KIN-TextEN"/>
    <w:rsid w:val="00206C20"/>
    <w:pPr>
      <w:keepNext/>
      <w:keepLines/>
      <w:numPr>
        <w:numId w:val="20"/>
      </w:numPr>
      <w:spacing w:before="480" w:after="240"/>
      <w:jc w:val="center"/>
      <w:outlineLvl w:val="0"/>
    </w:pPr>
    <w:rPr>
      <w:b/>
      <w:bCs/>
      <w:sz w:val="26"/>
      <w:lang w:val="en-US"/>
    </w:rPr>
  </w:style>
  <w:style w:type="paragraph" w:customStyle="1" w:styleId="KIN-TextEN">
    <w:name w:val="KIN-TextEN"/>
    <w:basedOn w:val="Normln"/>
    <w:rsid w:val="007E5383"/>
    <w:pPr>
      <w:tabs>
        <w:tab w:val="clear" w:pos="709"/>
        <w:tab w:val="clear" w:pos="1418"/>
        <w:tab w:val="clear" w:pos="1701"/>
        <w:tab w:val="clear" w:pos="4536"/>
        <w:tab w:val="clear" w:pos="7938"/>
      </w:tabs>
      <w:spacing w:after="120" w:line="240" w:lineRule="auto"/>
      <w:ind w:firstLine="284"/>
    </w:pPr>
  </w:style>
  <w:style w:type="paragraph" w:styleId="Titulek">
    <w:name w:val="caption"/>
    <w:basedOn w:val="Normln"/>
    <w:next w:val="Normln"/>
    <w:qFormat/>
    <w:rsid w:val="00C04B35"/>
    <w:pPr>
      <w:suppressAutoHyphens/>
      <w:spacing w:line="220" w:lineRule="atLeast"/>
      <w:jc w:val="center"/>
    </w:pPr>
    <w:rPr>
      <w:sz w:val="18"/>
    </w:rPr>
  </w:style>
  <w:style w:type="character" w:styleId="Znakapoznpodarou">
    <w:name w:val="footnote reference"/>
    <w:basedOn w:val="Standardnpsmoodstavce"/>
    <w:semiHidden/>
    <w:rsid w:val="00C04B35"/>
    <w:rPr>
      <w:rFonts w:ascii="Times New Roman" w:hAnsi="Times New Roman"/>
      <w:spacing w:val="0"/>
      <w:position w:val="6"/>
      <w:sz w:val="14"/>
    </w:rPr>
  </w:style>
  <w:style w:type="paragraph" w:styleId="Zhlav">
    <w:name w:val="header"/>
    <w:basedOn w:val="Normln"/>
    <w:rsid w:val="0029212F"/>
    <w:pPr>
      <w:tabs>
        <w:tab w:val="clear" w:pos="709"/>
        <w:tab w:val="clear" w:pos="1418"/>
        <w:tab w:val="clear" w:pos="1701"/>
        <w:tab w:val="clear" w:pos="7938"/>
        <w:tab w:val="right" w:pos="9072"/>
      </w:tabs>
    </w:pPr>
  </w:style>
  <w:style w:type="paragraph" w:styleId="Textpoznpodarou">
    <w:name w:val="footnote text"/>
    <w:basedOn w:val="Normln"/>
    <w:semiHidden/>
    <w:rsid w:val="00C04B35"/>
    <w:pPr>
      <w:spacing w:line="220" w:lineRule="atLeast"/>
      <w:ind w:firstLine="301"/>
    </w:pPr>
    <w:rPr>
      <w:sz w:val="18"/>
    </w:rPr>
  </w:style>
  <w:style w:type="paragraph" w:styleId="Zpat">
    <w:name w:val="footer"/>
    <w:basedOn w:val="Normln"/>
    <w:rsid w:val="0029212F"/>
    <w:pPr>
      <w:tabs>
        <w:tab w:val="clear" w:pos="709"/>
        <w:tab w:val="clear" w:pos="1418"/>
        <w:tab w:val="clear" w:pos="1701"/>
        <w:tab w:val="clear" w:pos="7938"/>
        <w:tab w:val="right" w:pos="9072"/>
      </w:tabs>
    </w:pPr>
  </w:style>
  <w:style w:type="paragraph" w:customStyle="1" w:styleId="KIN-Figure">
    <w:name w:val="KIN-Figure"/>
    <w:next w:val="KIN-FigureTitle"/>
    <w:rsid w:val="0096270F"/>
    <w:pPr>
      <w:keepNext/>
      <w:jc w:val="center"/>
    </w:pPr>
    <w:rPr>
      <w:sz w:val="22"/>
      <w:lang w:val="en-US"/>
    </w:rPr>
  </w:style>
  <w:style w:type="paragraph" w:customStyle="1" w:styleId="KIN-FigureTitle">
    <w:name w:val="KIN-FigureTitle"/>
    <w:next w:val="KIN-TextEN"/>
    <w:rsid w:val="0096270F"/>
    <w:pPr>
      <w:keepLines/>
      <w:numPr>
        <w:numId w:val="32"/>
      </w:numPr>
      <w:tabs>
        <w:tab w:val="clear" w:pos="0"/>
      </w:tabs>
      <w:spacing w:before="120" w:after="240"/>
      <w:jc w:val="center"/>
    </w:pPr>
    <w:rPr>
      <w:sz w:val="18"/>
      <w:lang w:val="en-US"/>
    </w:rPr>
  </w:style>
  <w:style w:type="paragraph" w:customStyle="1" w:styleId="KIN-Literature">
    <w:name w:val="KIN-Literature"/>
    <w:rsid w:val="005E589E"/>
    <w:pPr>
      <w:numPr>
        <w:numId w:val="36"/>
      </w:numPr>
      <w:tabs>
        <w:tab w:val="clear" w:pos="340"/>
        <w:tab w:val="left" w:pos="454"/>
      </w:tabs>
      <w:spacing w:after="60"/>
      <w:ind w:left="454" w:hanging="454"/>
      <w:jc w:val="both"/>
    </w:pPr>
    <w:rPr>
      <w:sz w:val="18"/>
      <w:lang w:val="en-US"/>
    </w:rPr>
  </w:style>
  <w:style w:type="paragraph" w:customStyle="1" w:styleId="KIN-Title">
    <w:name w:val="KIN-Title"/>
    <w:next w:val="KIN-Title1"/>
    <w:rsid w:val="00206C20"/>
    <w:pPr>
      <w:keepNext/>
      <w:keepLines/>
      <w:spacing w:before="720"/>
      <w:jc w:val="center"/>
      <w:outlineLvl w:val="0"/>
    </w:pPr>
    <w:rPr>
      <w:b/>
      <w:bCs/>
      <w:smallCaps/>
      <w:sz w:val="26"/>
      <w:lang w:val="en-US"/>
    </w:rPr>
  </w:style>
  <w:style w:type="paragraph" w:customStyle="1" w:styleId="KIN-ListEN">
    <w:name w:val="KIN-ListEN"/>
    <w:basedOn w:val="KIN-TextEN"/>
    <w:rsid w:val="00D228F6"/>
    <w:pPr>
      <w:numPr>
        <w:numId w:val="1"/>
      </w:numPr>
      <w:tabs>
        <w:tab w:val="clear" w:pos="644"/>
        <w:tab w:val="left" w:pos="340"/>
      </w:tabs>
      <w:spacing w:after="60"/>
      <w:ind w:left="340" w:hanging="340"/>
    </w:pPr>
  </w:style>
  <w:style w:type="paragraph" w:customStyle="1" w:styleId="KIN-ParagraphTitle">
    <w:name w:val="KIN-ParagraphTitle"/>
    <w:basedOn w:val="Normln"/>
    <w:next w:val="KIN-TextEN"/>
    <w:rsid w:val="00206C20"/>
    <w:pPr>
      <w:keepNext/>
      <w:keepLines/>
      <w:tabs>
        <w:tab w:val="clear" w:pos="709"/>
        <w:tab w:val="clear" w:pos="1418"/>
        <w:tab w:val="clear" w:pos="1701"/>
        <w:tab w:val="clear" w:pos="4536"/>
        <w:tab w:val="clear" w:pos="7938"/>
      </w:tabs>
      <w:spacing w:before="240" w:after="120" w:line="240" w:lineRule="auto"/>
      <w:ind w:firstLine="284"/>
    </w:pPr>
    <w:rPr>
      <w:b/>
    </w:rPr>
  </w:style>
  <w:style w:type="paragraph" w:customStyle="1" w:styleId="KIN-TableTitle">
    <w:name w:val="KIN-TableTitle"/>
    <w:next w:val="Normln"/>
    <w:rsid w:val="009C1825"/>
    <w:pPr>
      <w:keepNext/>
      <w:keepLines/>
      <w:numPr>
        <w:numId w:val="35"/>
      </w:numPr>
      <w:spacing w:before="240" w:after="120"/>
      <w:jc w:val="center"/>
    </w:pPr>
    <w:rPr>
      <w:sz w:val="18"/>
      <w:lang w:val="en-US"/>
    </w:rPr>
  </w:style>
  <w:style w:type="paragraph" w:customStyle="1" w:styleId="KIN-Title2">
    <w:name w:val="KIN-Title2"/>
    <w:next w:val="KIN-TextEN"/>
    <w:rsid w:val="00206C20"/>
    <w:pPr>
      <w:keepNext/>
      <w:keepLines/>
      <w:numPr>
        <w:ilvl w:val="1"/>
        <w:numId w:val="20"/>
      </w:numPr>
      <w:spacing w:before="240" w:after="240"/>
      <w:jc w:val="center"/>
      <w:outlineLvl w:val="1"/>
    </w:pPr>
    <w:rPr>
      <w:b/>
      <w:bCs/>
      <w:sz w:val="26"/>
      <w:lang w:val="en-US"/>
    </w:rPr>
  </w:style>
  <w:style w:type="paragraph" w:customStyle="1" w:styleId="KIN-Title3">
    <w:name w:val="KIN-Title3"/>
    <w:next w:val="KIN-TextEN"/>
    <w:rsid w:val="00206C20"/>
    <w:pPr>
      <w:keepNext/>
      <w:keepLines/>
      <w:numPr>
        <w:ilvl w:val="2"/>
        <w:numId w:val="20"/>
      </w:numPr>
      <w:spacing w:before="240" w:after="240"/>
      <w:jc w:val="center"/>
      <w:outlineLvl w:val="2"/>
    </w:pPr>
    <w:rPr>
      <w:b/>
      <w:bCs/>
      <w:iCs/>
      <w:sz w:val="26"/>
      <w:lang w:val="en-US"/>
    </w:rPr>
  </w:style>
  <w:style w:type="paragraph" w:customStyle="1" w:styleId="KIN-Summary">
    <w:name w:val="KIN-Summary"/>
    <w:rsid w:val="00D32908"/>
    <w:pPr>
      <w:spacing w:before="120"/>
      <w:ind w:firstLine="284"/>
      <w:jc w:val="both"/>
    </w:pPr>
    <w:rPr>
      <w:sz w:val="18"/>
      <w:lang w:val="en-US"/>
    </w:rPr>
  </w:style>
  <w:style w:type="paragraph" w:customStyle="1" w:styleId="KIN-AuthorName">
    <w:name w:val="KIN-AuthorName"/>
    <w:next w:val="KIN-AuthorAddress"/>
    <w:rsid w:val="00206C20"/>
    <w:pPr>
      <w:spacing w:before="720" w:after="120"/>
      <w:jc w:val="center"/>
      <w:outlineLvl w:val="0"/>
    </w:pPr>
    <w:rPr>
      <w:sz w:val="26"/>
      <w:lang w:val="en-US"/>
    </w:rPr>
  </w:style>
  <w:style w:type="paragraph" w:customStyle="1" w:styleId="KIN-AuthorAddress">
    <w:name w:val="KIN-AuthorAddress"/>
    <w:rsid w:val="00206C20"/>
    <w:pPr>
      <w:jc w:val="center"/>
      <w:outlineLvl w:val="0"/>
    </w:pPr>
    <w:rPr>
      <w:sz w:val="22"/>
      <w:lang w:val="en-US"/>
    </w:rPr>
  </w:style>
  <w:style w:type="paragraph" w:customStyle="1" w:styleId="KIN-Formula">
    <w:name w:val="KIN-Formula"/>
    <w:next w:val="KIN-TextEN"/>
    <w:rsid w:val="00E504D8"/>
    <w:pPr>
      <w:tabs>
        <w:tab w:val="center" w:pos="3686"/>
        <w:tab w:val="right" w:pos="7371"/>
      </w:tabs>
      <w:spacing w:after="120"/>
    </w:pPr>
    <w:rPr>
      <w:sz w:val="22"/>
      <w:lang w:val="en-US"/>
    </w:rPr>
  </w:style>
  <w:style w:type="paragraph" w:customStyle="1" w:styleId="KIN-TitleSummary">
    <w:name w:val="KIN-TitleSummary"/>
    <w:basedOn w:val="KIN-Title1"/>
    <w:rsid w:val="00D32908"/>
    <w:pPr>
      <w:numPr>
        <w:numId w:val="0"/>
      </w:numPr>
      <w:spacing w:after="120"/>
    </w:pPr>
    <w:rPr>
      <w:bCs w:val="0"/>
    </w:rPr>
  </w:style>
  <w:style w:type="character" w:styleId="Hypertextovodkaz">
    <w:name w:val="Hyperlink"/>
    <w:basedOn w:val="Standardnpsmoodstavce"/>
    <w:uiPriority w:val="99"/>
    <w:rsid w:val="00FE7C75"/>
    <w:rPr>
      <w:color w:val="0000FF"/>
      <w:u w:val="single"/>
    </w:rPr>
  </w:style>
  <w:style w:type="character" w:customStyle="1" w:styleId="e-mail">
    <w:name w:val="e-mail"/>
    <w:basedOn w:val="Standardnpsmoodstavce"/>
    <w:rsid w:val="008B5592"/>
    <w:rPr>
      <w:rFonts w:ascii="Courier" w:hAnsi="Courier"/>
      <w:noProof/>
    </w:rPr>
  </w:style>
  <w:style w:type="character" w:customStyle="1" w:styleId="shorttext">
    <w:name w:val="short_text"/>
    <w:basedOn w:val="Standardnpsmoodstavce"/>
    <w:rsid w:val="00BD31A9"/>
  </w:style>
  <w:style w:type="paragraph" w:customStyle="1" w:styleId="Text">
    <w:name w:val="Text"/>
    <w:basedOn w:val="Normln"/>
    <w:uiPriority w:val="99"/>
    <w:rsid w:val="00BD31A9"/>
    <w:pPr>
      <w:tabs>
        <w:tab w:val="clear" w:pos="709"/>
        <w:tab w:val="clear" w:pos="1418"/>
        <w:tab w:val="clear" w:pos="1701"/>
        <w:tab w:val="clear" w:pos="4536"/>
        <w:tab w:val="clear" w:pos="7938"/>
      </w:tabs>
      <w:spacing w:before="120" w:line="240" w:lineRule="auto"/>
    </w:pPr>
    <w:rPr>
      <w:sz w:val="24"/>
      <w:szCs w:val="24"/>
      <w:lang w:val="en-GB"/>
    </w:rPr>
  </w:style>
  <w:style w:type="paragraph" w:styleId="Odstavecseseznamem">
    <w:name w:val="List Paragraph"/>
    <w:basedOn w:val="Normln"/>
    <w:uiPriority w:val="99"/>
    <w:qFormat/>
    <w:rsid w:val="00BD31A9"/>
    <w:pPr>
      <w:tabs>
        <w:tab w:val="clear" w:pos="709"/>
        <w:tab w:val="clear" w:pos="1418"/>
        <w:tab w:val="clear" w:pos="1701"/>
        <w:tab w:val="clear" w:pos="4536"/>
        <w:tab w:val="clear" w:pos="7938"/>
      </w:tabs>
      <w:spacing w:after="160" w:line="259" w:lineRule="auto"/>
      <w:ind w:left="720"/>
      <w:contextualSpacing/>
      <w:jc w:val="left"/>
    </w:pPr>
    <w:rPr>
      <w:rFonts w:ascii="Calibri" w:eastAsia="Calibri" w:hAnsi="Calibri"/>
      <w:szCs w:val="22"/>
      <w:lang w:val="en-GB" w:eastAsia="en-US"/>
    </w:rPr>
  </w:style>
  <w:style w:type="paragraph" w:styleId="Textbubliny">
    <w:name w:val="Balloon Text"/>
    <w:basedOn w:val="Normln"/>
    <w:link w:val="TextbublinyChar"/>
    <w:semiHidden/>
    <w:unhideWhenUsed/>
    <w:rsid w:val="00BD26F2"/>
    <w:pPr>
      <w:spacing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BD26F2"/>
    <w:rPr>
      <w:rFonts w:ascii="Tahoma" w:hAnsi="Tahoma" w:cs="Tahoma"/>
      <w:sz w:val="16"/>
      <w:szCs w:val="16"/>
      <w:lang w:val="en-US"/>
    </w:rPr>
  </w:style>
  <w:style w:type="character" w:styleId="Zdraznn">
    <w:name w:val="Emphasis"/>
    <w:basedOn w:val="Standardnpsmoodstavce"/>
    <w:uiPriority w:val="20"/>
    <w:qFormat/>
    <w:rsid w:val="006D0D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cek@vse.cz" TargetMode="External"/><Relationship Id="rId13" Type="http://schemas.openxmlformats.org/officeDocument/2006/relationships/hyperlink" Target="https://www.gartner.com/smarterwithgartner/gartner-top-10-strategic-technology-trends-for-201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eso.vse.cz/~sklenak/pcvse/pcvse-casopisy-get.php?ISSN=2227-7099" TargetMode="External"/><Relationship Id="rId2" Type="http://schemas.openxmlformats.org/officeDocument/2006/relationships/numbering" Target="numbering.xml"/><Relationship Id="rId16" Type="http://schemas.openxmlformats.org/officeDocument/2006/relationships/hyperlink" Target="https://eso.vse.cz/~sklenak/pcvse/pcvse-sfx.php?krestni=Pavel&amp;prijmeni=Sl%E1dek&amp;katedra=K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eso.vse.cz/~sklenak/pcvse/pcvse-sfx.php?krestni=Lea&amp;prijmeni=Nedomov%E1&amp;katedra=KSA" TargetMode="External"/><Relationship Id="rId23" Type="http://schemas.openxmlformats.org/officeDocument/2006/relationships/theme" Target="theme/theme1.xml"/><Relationship Id="rId10" Type="http://schemas.openxmlformats.org/officeDocument/2006/relationships/hyperlink" Target="mailto:nedomova@vse.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uncovam@vse.cz" TargetMode="External"/><Relationship Id="rId14" Type="http://schemas.openxmlformats.org/officeDocument/2006/relationships/hyperlink" Target="https://eso.vse.cz/~sklenak/pcvse/pcvse-sfx.php?krestni=Petr&amp;prijmeni=Doucek&amp;katedra=KS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na\V&#283;da\KonfHF2008\TemplateCZ.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352;kola\pro%20Doucka\2015\v&#253;po&#269;ty\datov&#233;%20slu&#382;b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52;kola\pro%20Doucka\2015\v&#253;po&#269;ty\datov&#233;%20slu&#382;b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List2!$A$2</c:f>
              <c:strCache>
                <c:ptCount val="1"/>
                <c:pt idx="0">
                  <c:v>Czech Republic</c:v>
                </c:pt>
              </c:strCache>
            </c:strRef>
          </c:tx>
          <c:spPr>
            <a:ln w="28575" cap="rnd">
              <a:solidFill>
                <a:schemeClr val="tx1"/>
              </a:solidFill>
              <a:round/>
            </a:ln>
            <a:effectLst/>
          </c:spPr>
          <c:marker>
            <c:symbol val="none"/>
          </c:marker>
          <c:cat>
            <c:strRef>
              <c:f>List2!$B$1:$L$1</c:f>
              <c:strCache>
                <c:ptCount val="11"/>
                <c:pt idx="0">
                  <c:v>I_IUEM</c:v>
                </c:pt>
                <c:pt idx="1">
                  <c:v>I_IUIF</c:v>
                </c:pt>
                <c:pt idx="2">
                  <c:v>I_CCPY</c:v>
                </c:pt>
                <c:pt idx="3">
                  <c:v>I_IUNW,I_IUNW1</c:v>
                </c:pt>
                <c:pt idx="4">
                  <c:v>I_IUSELL</c:v>
                </c:pt>
                <c:pt idx="5">
                  <c:v>I_IUGM</c:v>
                </c:pt>
                <c:pt idx="6">
                  <c:v>I_IUWEB</c:v>
                </c:pt>
                <c:pt idx="7">
                  <c:v>I_IHIF</c:v>
                </c:pt>
                <c:pt idx="8">
                  <c:v>I_IUJOB</c:v>
                </c:pt>
                <c:pt idx="9">
                  <c:v>I_IUEDUIF</c:v>
                </c:pt>
                <c:pt idx="10">
                  <c:v>I_IUEDUT</c:v>
                </c:pt>
              </c:strCache>
            </c:strRef>
          </c:cat>
          <c:val>
            <c:numRef>
              <c:f>List2!$B$2:$L$2</c:f>
              <c:numCache>
                <c:formatCode>#,##0</c:formatCode>
                <c:ptCount val="11"/>
                <c:pt idx="0">
                  <c:v>59</c:v>
                </c:pt>
                <c:pt idx="1">
                  <c:v>53</c:v>
                </c:pt>
                <c:pt idx="2">
                  <c:v>57</c:v>
                </c:pt>
                <c:pt idx="3">
                  <c:v>44</c:v>
                </c:pt>
                <c:pt idx="4">
                  <c:v>8</c:v>
                </c:pt>
                <c:pt idx="5">
                  <c:v>29</c:v>
                </c:pt>
                <c:pt idx="6">
                  <c:v>22</c:v>
                </c:pt>
                <c:pt idx="7">
                  <c:v>21</c:v>
                </c:pt>
                <c:pt idx="8">
                  <c:v>8</c:v>
                </c:pt>
                <c:pt idx="9">
                  <c:v>8</c:v>
                </c:pt>
                <c:pt idx="10">
                  <c:v>22</c:v>
                </c:pt>
              </c:numCache>
            </c:numRef>
          </c:val>
        </c:ser>
        <c:ser>
          <c:idx val="1"/>
          <c:order val="1"/>
          <c:tx>
            <c:strRef>
              <c:f>List2!$A$3</c:f>
              <c:strCache>
                <c:ptCount val="1"/>
                <c:pt idx="0">
                  <c:v>Hungary</c:v>
                </c:pt>
              </c:strCache>
            </c:strRef>
          </c:tx>
          <c:spPr>
            <a:ln w="28575" cap="rnd">
              <a:solidFill>
                <a:schemeClr val="tx1">
                  <a:lumMod val="65000"/>
                  <a:lumOff val="35000"/>
                </a:schemeClr>
              </a:solidFill>
              <a:prstDash val="sysDash"/>
              <a:round/>
            </a:ln>
            <a:effectLst/>
          </c:spPr>
          <c:marker>
            <c:symbol val="none"/>
          </c:marker>
          <c:cat>
            <c:strRef>
              <c:f>List2!$B$1:$L$1</c:f>
              <c:strCache>
                <c:ptCount val="11"/>
                <c:pt idx="0">
                  <c:v>I_IUEM</c:v>
                </c:pt>
                <c:pt idx="1">
                  <c:v>I_IUIF</c:v>
                </c:pt>
                <c:pt idx="2">
                  <c:v>I_CCPY</c:v>
                </c:pt>
                <c:pt idx="3">
                  <c:v>I_IUNW,I_IUNW1</c:v>
                </c:pt>
                <c:pt idx="4">
                  <c:v>I_IUSELL</c:v>
                </c:pt>
                <c:pt idx="5">
                  <c:v>I_IUGM</c:v>
                </c:pt>
                <c:pt idx="6">
                  <c:v>I_IUWEB</c:v>
                </c:pt>
                <c:pt idx="7">
                  <c:v>I_IHIF</c:v>
                </c:pt>
                <c:pt idx="8">
                  <c:v>I_IUJOB</c:v>
                </c:pt>
                <c:pt idx="9">
                  <c:v>I_IUEDUIF</c:v>
                </c:pt>
                <c:pt idx="10">
                  <c:v>I_IUEDUT</c:v>
                </c:pt>
              </c:strCache>
            </c:strRef>
          </c:cat>
          <c:val>
            <c:numRef>
              <c:f>List2!$B$3:$L$3</c:f>
              <c:numCache>
                <c:formatCode>#,##0</c:formatCode>
                <c:ptCount val="11"/>
                <c:pt idx="0">
                  <c:v>58</c:v>
                </c:pt>
                <c:pt idx="1">
                  <c:v>55</c:v>
                </c:pt>
                <c:pt idx="2">
                  <c:v>61</c:v>
                </c:pt>
                <c:pt idx="3">
                  <c:v>41</c:v>
                </c:pt>
                <c:pt idx="4">
                  <c:v>8</c:v>
                </c:pt>
                <c:pt idx="5">
                  <c:v>32</c:v>
                </c:pt>
                <c:pt idx="6">
                  <c:v>22</c:v>
                </c:pt>
                <c:pt idx="7">
                  <c:v>41</c:v>
                </c:pt>
                <c:pt idx="8">
                  <c:v>21</c:v>
                </c:pt>
                <c:pt idx="9">
                  <c:v>20</c:v>
                </c:pt>
                <c:pt idx="10">
                  <c:v>33</c:v>
                </c:pt>
              </c:numCache>
            </c:numRef>
          </c:val>
        </c:ser>
        <c:ser>
          <c:idx val="2"/>
          <c:order val="2"/>
          <c:tx>
            <c:strRef>
              <c:f>List2!$A$4</c:f>
              <c:strCache>
                <c:ptCount val="1"/>
                <c:pt idx="0">
                  <c:v>Poland</c:v>
                </c:pt>
              </c:strCache>
            </c:strRef>
          </c:tx>
          <c:spPr>
            <a:ln w="28575" cap="rnd">
              <a:solidFill>
                <a:schemeClr val="tx1">
                  <a:lumMod val="65000"/>
                  <a:lumOff val="35000"/>
                </a:schemeClr>
              </a:solidFill>
              <a:prstDash val="dash"/>
              <a:round/>
            </a:ln>
            <a:effectLst/>
          </c:spPr>
          <c:marker>
            <c:symbol val="none"/>
          </c:marker>
          <c:cat>
            <c:strRef>
              <c:f>List2!$B$1:$L$1</c:f>
              <c:strCache>
                <c:ptCount val="11"/>
                <c:pt idx="0">
                  <c:v>I_IUEM</c:v>
                </c:pt>
                <c:pt idx="1">
                  <c:v>I_IUIF</c:v>
                </c:pt>
                <c:pt idx="2">
                  <c:v>I_CCPY</c:v>
                </c:pt>
                <c:pt idx="3">
                  <c:v>I_IUNW,I_IUNW1</c:v>
                </c:pt>
                <c:pt idx="4">
                  <c:v>I_IUSELL</c:v>
                </c:pt>
                <c:pt idx="5">
                  <c:v>I_IUGM</c:v>
                </c:pt>
                <c:pt idx="6">
                  <c:v>I_IUWEB</c:v>
                </c:pt>
                <c:pt idx="7">
                  <c:v>I_IHIF</c:v>
                </c:pt>
                <c:pt idx="8">
                  <c:v>I_IUJOB</c:v>
                </c:pt>
                <c:pt idx="9">
                  <c:v>I_IUEDUIF</c:v>
                </c:pt>
                <c:pt idx="10">
                  <c:v>I_IUEDUT</c:v>
                </c:pt>
              </c:strCache>
            </c:strRef>
          </c:cat>
          <c:val>
            <c:numRef>
              <c:f>List2!$B$4:$L$4</c:f>
              <c:numCache>
                <c:formatCode>#,##0</c:formatCode>
                <c:ptCount val="11"/>
                <c:pt idx="0">
                  <c:v>48</c:v>
                </c:pt>
                <c:pt idx="1">
                  <c:v>39</c:v>
                </c:pt>
                <c:pt idx="2">
                  <c:v>49</c:v>
                </c:pt>
                <c:pt idx="3">
                  <c:v>17</c:v>
                </c:pt>
                <c:pt idx="4">
                  <c:v>8</c:v>
                </c:pt>
                <c:pt idx="5">
                  <c:v>24</c:v>
                </c:pt>
                <c:pt idx="6">
                  <c:v>22</c:v>
                </c:pt>
                <c:pt idx="7">
                  <c:v>25</c:v>
                </c:pt>
                <c:pt idx="8">
                  <c:v>10</c:v>
                </c:pt>
                <c:pt idx="9">
                  <c:v>13</c:v>
                </c:pt>
                <c:pt idx="10">
                  <c:v>35</c:v>
                </c:pt>
              </c:numCache>
            </c:numRef>
          </c:val>
        </c:ser>
        <c:ser>
          <c:idx val="3"/>
          <c:order val="3"/>
          <c:tx>
            <c:strRef>
              <c:f>List2!$A$5</c:f>
              <c:strCache>
                <c:ptCount val="1"/>
                <c:pt idx="0">
                  <c:v>Slovakia</c:v>
                </c:pt>
              </c:strCache>
            </c:strRef>
          </c:tx>
          <c:spPr>
            <a:ln w="28575" cap="rnd">
              <a:solidFill>
                <a:schemeClr val="tx1"/>
              </a:solidFill>
              <a:prstDash val="sysDot"/>
              <a:round/>
            </a:ln>
            <a:effectLst/>
          </c:spPr>
          <c:marker>
            <c:symbol val="none"/>
          </c:marker>
          <c:cat>
            <c:strRef>
              <c:f>List2!$B$1:$L$1</c:f>
              <c:strCache>
                <c:ptCount val="11"/>
                <c:pt idx="0">
                  <c:v>I_IUEM</c:v>
                </c:pt>
                <c:pt idx="1">
                  <c:v>I_IUIF</c:v>
                </c:pt>
                <c:pt idx="2">
                  <c:v>I_CCPY</c:v>
                </c:pt>
                <c:pt idx="3">
                  <c:v>I_IUNW,I_IUNW1</c:v>
                </c:pt>
                <c:pt idx="4">
                  <c:v>I_IUSELL</c:v>
                </c:pt>
                <c:pt idx="5">
                  <c:v>I_IUGM</c:v>
                </c:pt>
                <c:pt idx="6">
                  <c:v>I_IUWEB</c:v>
                </c:pt>
                <c:pt idx="7">
                  <c:v>I_IHIF</c:v>
                </c:pt>
                <c:pt idx="8">
                  <c:v>I_IUJOB</c:v>
                </c:pt>
                <c:pt idx="9">
                  <c:v>I_IUEDUIF</c:v>
                </c:pt>
                <c:pt idx="10">
                  <c:v>I_IUEDUT</c:v>
                </c:pt>
              </c:strCache>
            </c:strRef>
          </c:cat>
          <c:val>
            <c:numRef>
              <c:f>List2!$B$5:$L$5</c:f>
              <c:numCache>
                <c:formatCode>#,##0</c:formatCode>
                <c:ptCount val="11"/>
                <c:pt idx="0">
                  <c:v>70</c:v>
                </c:pt>
                <c:pt idx="1">
                  <c:v>62</c:v>
                </c:pt>
                <c:pt idx="2">
                  <c:v>69</c:v>
                </c:pt>
                <c:pt idx="3">
                  <c:v>37</c:v>
                </c:pt>
                <c:pt idx="4">
                  <c:v>6</c:v>
                </c:pt>
                <c:pt idx="5">
                  <c:v>32</c:v>
                </c:pt>
                <c:pt idx="6">
                  <c:v>24</c:v>
                </c:pt>
                <c:pt idx="7">
                  <c:v>35</c:v>
                </c:pt>
                <c:pt idx="8">
                  <c:v>16</c:v>
                </c:pt>
                <c:pt idx="9">
                  <c:v>13</c:v>
                </c:pt>
                <c:pt idx="10">
                  <c:v>27</c:v>
                </c:pt>
              </c:numCache>
            </c:numRef>
          </c:val>
        </c:ser>
        <c:ser>
          <c:idx val="4"/>
          <c:order val="4"/>
          <c:tx>
            <c:strRef>
              <c:f>List2!$A$6</c:f>
              <c:strCache>
                <c:ptCount val="1"/>
                <c:pt idx="0">
                  <c:v>EU27</c:v>
                </c:pt>
              </c:strCache>
            </c:strRef>
          </c:tx>
          <c:spPr>
            <a:ln w="28575" cap="rnd">
              <a:solidFill>
                <a:schemeClr val="bg1">
                  <a:lumMod val="65000"/>
                </a:schemeClr>
              </a:solidFill>
              <a:round/>
            </a:ln>
            <a:effectLst/>
          </c:spPr>
          <c:marker>
            <c:symbol val="none"/>
          </c:marker>
          <c:cat>
            <c:strRef>
              <c:f>List2!$B$1:$L$1</c:f>
              <c:strCache>
                <c:ptCount val="11"/>
                <c:pt idx="0">
                  <c:v>I_IUEM</c:v>
                </c:pt>
                <c:pt idx="1">
                  <c:v>I_IUIF</c:v>
                </c:pt>
                <c:pt idx="2">
                  <c:v>I_CCPY</c:v>
                </c:pt>
                <c:pt idx="3">
                  <c:v>I_IUNW,I_IUNW1</c:v>
                </c:pt>
                <c:pt idx="4">
                  <c:v>I_IUSELL</c:v>
                </c:pt>
                <c:pt idx="5">
                  <c:v>I_IUGM</c:v>
                </c:pt>
                <c:pt idx="6">
                  <c:v>I_IUWEB</c:v>
                </c:pt>
                <c:pt idx="7">
                  <c:v>I_IHIF</c:v>
                </c:pt>
                <c:pt idx="8">
                  <c:v>I_IUJOB</c:v>
                </c:pt>
                <c:pt idx="9">
                  <c:v>I_IUEDUIF</c:v>
                </c:pt>
                <c:pt idx="10">
                  <c:v>I_IUEDUT</c:v>
                </c:pt>
              </c:strCache>
            </c:strRef>
          </c:cat>
          <c:val>
            <c:numRef>
              <c:f>List2!$B$6:$L$6</c:f>
              <c:numCache>
                <c:formatCode>#,##0</c:formatCode>
                <c:ptCount val="11"/>
                <c:pt idx="0">
                  <c:v>61</c:v>
                </c:pt>
                <c:pt idx="1">
                  <c:v>56</c:v>
                </c:pt>
                <c:pt idx="2">
                  <c:v>61</c:v>
                </c:pt>
                <c:pt idx="3">
                  <c:v>34</c:v>
                </c:pt>
                <c:pt idx="4">
                  <c:v>13</c:v>
                </c:pt>
                <c:pt idx="5">
                  <c:v>28</c:v>
                </c:pt>
                <c:pt idx="6">
                  <c:v>26</c:v>
                </c:pt>
                <c:pt idx="7">
                  <c:v>34</c:v>
                </c:pt>
                <c:pt idx="8">
                  <c:v>15</c:v>
                </c:pt>
                <c:pt idx="9">
                  <c:v>23</c:v>
                </c:pt>
                <c:pt idx="10">
                  <c:v>39</c:v>
                </c:pt>
              </c:numCache>
            </c:numRef>
          </c:val>
        </c:ser>
        <c:dLbls>
          <c:showLegendKey val="0"/>
          <c:showVal val="0"/>
          <c:showCatName val="0"/>
          <c:showSerName val="0"/>
          <c:showPercent val="0"/>
          <c:showBubbleSize val="0"/>
        </c:dLbls>
        <c:axId val="299085192"/>
        <c:axId val="298936976"/>
      </c:radarChart>
      <c:catAx>
        <c:axId val="29908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98936976"/>
        <c:crosses val="autoZero"/>
        <c:auto val="1"/>
        <c:lblAlgn val="ctr"/>
        <c:lblOffset val="100"/>
        <c:noMultiLvlLbl val="0"/>
      </c:catAx>
      <c:valAx>
        <c:axId val="298936976"/>
        <c:scaling>
          <c:orientation val="minMax"/>
          <c:max val="8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990851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List2!$A$25</c:f>
              <c:strCache>
                <c:ptCount val="1"/>
                <c:pt idx="0">
                  <c:v>Czech Republic</c:v>
                </c:pt>
              </c:strCache>
            </c:strRef>
          </c:tx>
          <c:spPr>
            <a:ln w="28575" cap="rnd">
              <a:solidFill>
                <a:schemeClr val="tx1"/>
              </a:solidFill>
              <a:round/>
            </a:ln>
            <a:effectLst/>
          </c:spPr>
          <c:marker>
            <c:symbol val="none"/>
          </c:marker>
          <c:cat>
            <c:strRef>
              <c:f>List2!$B$24:$L$24</c:f>
              <c:strCache>
                <c:ptCount val="11"/>
                <c:pt idx="0">
                  <c:v>I_IUEM</c:v>
                </c:pt>
                <c:pt idx="1">
                  <c:v>I_IUIF</c:v>
                </c:pt>
                <c:pt idx="2">
                  <c:v>I_CCPY</c:v>
                </c:pt>
                <c:pt idx="3">
                  <c:v>I_IUNW,I_IUNW1</c:v>
                </c:pt>
                <c:pt idx="4">
                  <c:v>I_IUSELL</c:v>
                </c:pt>
                <c:pt idx="5">
                  <c:v>I_IUGM</c:v>
                </c:pt>
                <c:pt idx="6">
                  <c:v>I_IUWEB</c:v>
                </c:pt>
                <c:pt idx="7">
                  <c:v>I_IHIF</c:v>
                </c:pt>
                <c:pt idx="8">
                  <c:v>I_IUJOB</c:v>
                </c:pt>
                <c:pt idx="9">
                  <c:v>I_IUEDUIF</c:v>
                </c:pt>
                <c:pt idx="10">
                  <c:v>I_IUEDUT</c:v>
                </c:pt>
              </c:strCache>
            </c:strRef>
          </c:cat>
          <c:val>
            <c:numRef>
              <c:f>List2!$B$25:$L$25</c:f>
              <c:numCache>
                <c:formatCode>#,##0</c:formatCode>
                <c:ptCount val="11"/>
                <c:pt idx="0">
                  <c:v>74</c:v>
                </c:pt>
                <c:pt idx="1">
                  <c:v>69</c:v>
                </c:pt>
                <c:pt idx="2">
                  <c:v>67</c:v>
                </c:pt>
                <c:pt idx="3">
                  <c:v>69</c:v>
                </c:pt>
                <c:pt idx="4">
                  <c:v>15</c:v>
                </c:pt>
                <c:pt idx="5">
                  <c:v>45</c:v>
                </c:pt>
                <c:pt idx="6" formatCode="General">
                  <c:v>38</c:v>
                </c:pt>
                <c:pt idx="7" formatCode="General">
                  <c:v>46</c:v>
                </c:pt>
                <c:pt idx="8">
                  <c:v>6</c:v>
                </c:pt>
                <c:pt idx="9" formatCode="General">
                  <c:v>12</c:v>
                </c:pt>
                <c:pt idx="10">
                  <c:v>22</c:v>
                </c:pt>
              </c:numCache>
            </c:numRef>
          </c:val>
        </c:ser>
        <c:ser>
          <c:idx val="1"/>
          <c:order val="1"/>
          <c:tx>
            <c:strRef>
              <c:f>List2!$A$26</c:f>
              <c:strCache>
                <c:ptCount val="1"/>
                <c:pt idx="0">
                  <c:v>Hungary</c:v>
                </c:pt>
              </c:strCache>
            </c:strRef>
          </c:tx>
          <c:spPr>
            <a:ln w="28575" cap="rnd">
              <a:solidFill>
                <a:schemeClr val="tx1">
                  <a:lumMod val="65000"/>
                  <a:lumOff val="35000"/>
                </a:schemeClr>
              </a:solidFill>
              <a:prstDash val="sysDash"/>
              <a:round/>
            </a:ln>
            <a:effectLst/>
          </c:spPr>
          <c:marker>
            <c:symbol val="none"/>
          </c:marker>
          <c:cat>
            <c:strRef>
              <c:f>List2!$B$24:$L$24</c:f>
              <c:strCache>
                <c:ptCount val="11"/>
                <c:pt idx="0">
                  <c:v>I_IUEM</c:v>
                </c:pt>
                <c:pt idx="1">
                  <c:v>I_IUIF</c:v>
                </c:pt>
                <c:pt idx="2">
                  <c:v>I_CCPY</c:v>
                </c:pt>
                <c:pt idx="3">
                  <c:v>I_IUNW,I_IUNW1</c:v>
                </c:pt>
                <c:pt idx="4">
                  <c:v>I_IUSELL</c:v>
                </c:pt>
                <c:pt idx="5">
                  <c:v>I_IUGM</c:v>
                </c:pt>
                <c:pt idx="6">
                  <c:v>I_IUWEB</c:v>
                </c:pt>
                <c:pt idx="7">
                  <c:v>I_IHIF</c:v>
                </c:pt>
                <c:pt idx="8">
                  <c:v>I_IUJOB</c:v>
                </c:pt>
                <c:pt idx="9">
                  <c:v>I_IUEDUIF</c:v>
                </c:pt>
                <c:pt idx="10">
                  <c:v>I_IUEDUT</c:v>
                </c:pt>
              </c:strCache>
            </c:strRef>
          </c:cat>
          <c:val>
            <c:numRef>
              <c:f>List2!$B$26:$L$26</c:f>
              <c:numCache>
                <c:formatCode>#,##0</c:formatCode>
                <c:ptCount val="11"/>
                <c:pt idx="0">
                  <c:v>71</c:v>
                </c:pt>
                <c:pt idx="1">
                  <c:v>66</c:v>
                </c:pt>
                <c:pt idx="2">
                  <c:v>66</c:v>
                </c:pt>
                <c:pt idx="3">
                  <c:v>65</c:v>
                </c:pt>
                <c:pt idx="4">
                  <c:v>18</c:v>
                </c:pt>
                <c:pt idx="5">
                  <c:v>36</c:v>
                </c:pt>
                <c:pt idx="6" formatCode="General">
                  <c:v>38</c:v>
                </c:pt>
                <c:pt idx="7" formatCode="General">
                  <c:v>49</c:v>
                </c:pt>
                <c:pt idx="8">
                  <c:v>18</c:v>
                </c:pt>
                <c:pt idx="9" formatCode="General">
                  <c:v>34</c:v>
                </c:pt>
                <c:pt idx="10">
                  <c:v>33</c:v>
                </c:pt>
              </c:numCache>
            </c:numRef>
          </c:val>
        </c:ser>
        <c:ser>
          <c:idx val="2"/>
          <c:order val="2"/>
          <c:tx>
            <c:strRef>
              <c:f>List2!$A$27</c:f>
              <c:strCache>
                <c:ptCount val="1"/>
                <c:pt idx="0">
                  <c:v>Poland</c:v>
                </c:pt>
              </c:strCache>
            </c:strRef>
          </c:tx>
          <c:spPr>
            <a:ln w="28575" cap="rnd">
              <a:solidFill>
                <a:schemeClr val="tx1">
                  <a:lumMod val="65000"/>
                  <a:lumOff val="35000"/>
                </a:schemeClr>
              </a:solidFill>
              <a:prstDash val="dash"/>
              <a:round/>
            </a:ln>
            <a:effectLst/>
          </c:spPr>
          <c:marker>
            <c:symbol val="none"/>
          </c:marker>
          <c:cat>
            <c:strRef>
              <c:f>List2!$B$24:$L$24</c:f>
              <c:strCache>
                <c:ptCount val="11"/>
                <c:pt idx="0">
                  <c:v>I_IUEM</c:v>
                </c:pt>
                <c:pt idx="1">
                  <c:v>I_IUIF</c:v>
                </c:pt>
                <c:pt idx="2">
                  <c:v>I_CCPY</c:v>
                </c:pt>
                <c:pt idx="3">
                  <c:v>I_IUNW,I_IUNW1</c:v>
                </c:pt>
                <c:pt idx="4">
                  <c:v>I_IUSELL</c:v>
                </c:pt>
                <c:pt idx="5">
                  <c:v>I_IUGM</c:v>
                </c:pt>
                <c:pt idx="6">
                  <c:v>I_IUWEB</c:v>
                </c:pt>
                <c:pt idx="7">
                  <c:v>I_IHIF</c:v>
                </c:pt>
                <c:pt idx="8">
                  <c:v>I_IUJOB</c:v>
                </c:pt>
                <c:pt idx="9">
                  <c:v>I_IUEDUIF</c:v>
                </c:pt>
                <c:pt idx="10">
                  <c:v>I_IUEDUT</c:v>
                </c:pt>
              </c:strCache>
            </c:strRef>
          </c:cat>
          <c:val>
            <c:numRef>
              <c:f>List2!$B$27:$L$27</c:f>
              <c:numCache>
                <c:formatCode>#,##0</c:formatCode>
                <c:ptCount val="11"/>
                <c:pt idx="0">
                  <c:v>53</c:v>
                </c:pt>
                <c:pt idx="1">
                  <c:v>50</c:v>
                </c:pt>
                <c:pt idx="2">
                  <c:v>55</c:v>
                </c:pt>
                <c:pt idx="3">
                  <c:v>47</c:v>
                </c:pt>
                <c:pt idx="4">
                  <c:v>12</c:v>
                </c:pt>
                <c:pt idx="5">
                  <c:v>28</c:v>
                </c:pt>
                <c:pt idx="6" formatCode="General">
                  <c:v>35</c:v>
                </c:pt>
                <c:pt idx="7" formatCode="General">
                  <c:v>29</c:v>
                </c:pt>
                <c:pt idx="8">
                  <c:v>11</c:v>
                </c:pt>
                <c:pt idx="9" formatCode="General">
                  <c:v>18</c:v>
                </c:pt>
                <c:pt idx="10">
                  <c:v>35</c:v>
                </c:pt>
              </c:numCache>
            </c:numRef>
          </c:val>
        </c:ser>
        <c:ser>
          <c:idx val="3"/>
          <c:order val="3"/>
          <c:tx>
            <c:strRef>
              <c:f>List2!$A$28</c:f>
              <c:strCache>
                <c:ptCount val="1"/>
                <c:pt idx="0">
                  <c:v>Slovakia</c:v>
                </c:pt>
              </c:strCache>
            </c:strRef>
          </c:tx>
          <c:spPr>
            <a:ln w="28575" cap="rnd">
              <a:solidFill>
                <a:schemeClr val="tx1"/>
              </a:solidFill>
              <a:prstDash val="sysDot"/>
              <a:round/>
            </a:ln>
            <a:effectLst/>
          </c:spPr>
          <c:marker>
            <c:symbol val="none"/>
          </c:marker>
          <c:cat>
            <c:strRef>
              <c:f>List2!$B$24:$L$24</c:f>
              <c:strCache>
                <c:ptCount val="11"/>
                <c:pt idx="0">
                  <c:v>I_IUEM</c:v>
                </c:pt>
                <c:pt idx="1">
                  <c:v>I_IUIF</c:v>
                </c:pt>
                <c:pt idx="2">
                  <c:v>I_CCPY</c:v>
                </c:pt>
                <c:pt idx="3">
                  <c:v>I_IUNW,I_IUNW1</c:v>
                </c:pt>
                <c:pt idx="4">
                  <c:v>I_IUSELL</c:v>
                </c:pt>
                <c:pt idx="5">
                  <c:v>I_IUGM</c:v>
                </c:pt>
                <c:pt idx="6">
                  <c:v>I_IUWEB</c:v>
                </c:pt>
                <c:pt idx="7">
                  <c:v>I_IHIF</c:v>
                </c:pt>
                <c:pt idx="8">
                  <c:v>I_IUJOB</c:v>
                </c:pt>
                <c:pt idx="9">
                  <c:v>I_IUEDUIF</c:v>
                </c:pt>
                <c:pt idx="10">
                  <c:v>I_IUEDUT</c:v>
                </c:pt>
              </c:strCache>
            </c:strRef>
          </c:cat>
          <c:val>
            <c:numRef>
              <c:f>List2!$B$28:$L$28</c:f>
              <c:numCache>
                <c:formatCode>#,##0</c:formatCode>
                <c:ptCount val="11"/>
                <c:pt idx="0">
                  <c:v>69</c:v>
                </c:pt>
                <c:pt idx="1">
                  <c:v>60</c:v>
                </c:pt>
                <c:pt idx="2">
                  <c:v>73</c:v>
                </c:pt>
                <c:pt idx="3">
                  <c:v>52</c:v>
                </c:pt>
                <c:pt idx="4">
                  <c:v>11</c:v>
                </c:pt>
                <c:pt idx="5">
                  <c:v>28</c:v>
                </c:pt>
                <c:pt idx="6" formatCode="General">
                  <c:v>32</c:v>
                </c:pt>
                <c:pt idx="7" formatCode="General">
                  <c:v>47</c:v>
                </c:pt>
                <c:pt idx="8">
                  <c:v>13</c:v>
                </c:pt>
                <c:pt idx="9" formatCode="General">
                  <c:v>29</c:v>
                </c:pt>
                <c:pt idx="10">
                  <c:v>27</c:v>
                </c:pt>
              </c:numCache>
            </c:numRef>
          </c:val>
        </c:ser>
        <c:ser>
          <c:idx val="4"/>
          <c:order val="4"/>
          <c:tx>
            <c:strRef>
              <c:f>List2!$A$29</c:f>
              <c:strCache>
                <c:ptCount val="1"/>
                <c:pt idx="0">
                  <c:v>EU27</c:v>
                </c:pt>
              </c:strCache>
            </c:strRef>
          </c:tx>
          <c:spPr>
            <a:ln w="28575" cap="rnd">
              <a:solidFill>
                <a:schemeClr val="bg1">
                  <a:lumMod val="65000"/>
                </a:schemeClr>
              </a:solidFill>
              <a:round/>
            </a:ln>
            <a:effectLst/>
          </c:spPr>
          <c:marker>
            <c:symbol val="none"/>
          </c:marker>
          <c:cat>
            <c:strRef>
              <c:f>List2!$B$24:$L$24</c:f>
              <c:strCache>
                <c:ptCount val="11"/>
                <c:pt idx="0">
                  <c:v>I_IUEM</c:v>
                </c:pt>
                <c:pt idx="1">
                  <c:v>I_IUIF</c:v>
                </c:pt>
                <c:pt idx="2">
                  <c:v>I_CCPY</c:v>
                </c:pt>
                <c:pt idx="3">
                  <c:v>I_IUNW,I_IUNW1</c:v>
                </c:pt>
                <c:pt idx="4">
                  <c:v>I_IUSELL</c:v>
                </c:pt>
                <c:pt idx="5">
                  <c:v>I_IUGM</c:v>
                </c:pt>
                <c:pt idx="6">
                  <c:v>I_IUWEB</c:v>
                </c:pt>
                <c:pt idx="7">
                  <c:v>I_IHIF</c:v>
                </c:pt>
                <c:pt idx="8">
                  <c:v>I_IUJOB</c:v>
                </c:pt>
                <c:pt idx="9">
                  <c:v>I_IUEDUIF</c:v>
                </c:pt>
                <c:pt idx="10">
                  <c:v>I_IUEDUT</c:v>
                </c:pt>
              </c:strCache>
            </c:strRef>
          </c:cat>
          <c:val>
            <c:numRef>
              <c:f>List2!$B$29:$L$29</c:f>
              <c:numCache>
                <c:formatCode>#,##0</c:formatCode>
                <c:ptCount val="11"/>
                <c:pt idx="0">
                  <c:v>68</c:v>
                </c:pt>
                <c:pt idx="1">
                  <c:v>64</c:v>
                </c:pt>
                <c:pt idx="2">
                  <c:v>66</c:v>
                </c:pt>
                <c:pt idx="3">
                  <c:v>52</c:v>
                </c:pt>
                <c:pt idx="4">
                  <c:v>19</c:v>
                </c:pt>
                <c:pt idx="5">
                  <c:v>39</c:v>
                </c:pt>
                <c:pt idx="6" formatCode="General">
                  <c:v>39</c:v>
                </c:pt>
                <c:pt idx="7" formatCode="General">
                  <c:v>47</c:v>
                </c:pt>
                <c:pt idx="8">
                  <c:v>17</c:v>
                </c:pt>
                <c:pt idx="9" formatCode="General">
                  <c:v>31</c:v>
                </c:pt>
                <c:pt idx="10">
                  <c:v>39</c:v>
                </c:pt>
              </c:numCache>
            </c:numRef>
          </c:val>
        </c:ser>
        <c:dLbls>
          <c:showLegendKey val="0"/>
          <c:showVal val="0"/>
          <c:showCatName val="0"/>
          <c:showSerName val="0"/>
          <c:showPercent val="0"/>
          <c:showBubbleSize val="0"/>
        </c:dLbls>
        <c:axId val="298936192"/>
        <c:axId val="565034520"/>
      </c:radarChart>
      <c:catAx>
        <c:axId val="29893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65034520"/>
        <c:crosses val="autoZero"/>
        <c:auto val="1"/>
        <c:lblAlgn val="ctr"/>
        <c:lblOffset val="100"/>
        <c:noMultiLvlLbl val="0"/>
      </c:catAx>
      <c:valAx>
        <c:axId val="565034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989361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9A2B4-DCFB-4805-8844-EEAB0392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TemplateCZ</Template>
  <TotalTime>1</TotalTime>
  <Pages>11</Pages>
  <Words>3943</Words>
  <Characters>23267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Technická univerzita v Liberci</Company>
  <LinksUpToDate>false</LinksUpToDate>
  <CharactersWithSpaces>27156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Nejedlová</dc:creator>
  <cp:lastModifiedBy>doucek</cp:lastModifiedBy>
  <cp:revision>2</cp:revision>
  <cp:lastPrinted>2018-08-28T09:34:00Z</cp:lastPrinted>
  <dcterms:created xsi:type="dcterms:W3CDTF">2018-08-28T12:01:00Z</dcterms:created>
  <dcterms:modified xsi:type="dcterms:W3CDTF">2018-08-28T12:01:00Z</dcterms:modified>
</cp:coreProperties>
</file>