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95E494" w14:textId="5A75C043" w:rsidR="00CD1258" w:rsidRPr="0052777C" w:rsidRDefault="00C25CBE" w:rsidP="004914FD">
      <w:pPr>
        <w:rPr>
          <w:b/>
          <w:sz w:val="28"/>
          <w:lang w:val="en-GB"/>
        </w:rPr>
      </w:pPr>
      <w:r w:rsidRPr="00C93100">
        <w:rPr>
          <w:b/>
          <w:noProof/>
          <w:sz w:val="28"/>
          <w:lang w:val="en-GB" w:eastAsia="en-GB"/>
        </w:rPr>
        <w:drawing>
          <wp:anchor distT="0" distB="0" distL="114300" distR="114300" simplePos="0" relativeHeight="251661824" behindDoc="0" locked="0" layoutInCell="1" allowOverlap="1" wp14:anchorId="5A81F1CA" wp14:editId="4625B271">
            <wp:simplePos x="0" y="0"/>
            <wp:positionH relativeFrom="column">
              <wp:posOffset>5443220</wp:posOffset>
            </wp:positionH>
            <wp:positionV relativeFrom="paragraph">
              <wp:posOffset>299720</wp:posOffset>
            </wp:positionV>
            <wp:extent cx="609600" cy="609600"/>
            <wp:effectExtent l="0" t="0" r="0" b="0"/>
            <wp:wrapNone/>
            <wp:docPr id="51" name="Picture 51" descr="ci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ile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1A14" w:rsidRPr="00C93100">
        <w:rPr>
          <w:b/>
          <w:sz w:val="28"/>
          <w:lang w:val="en-GB"/>
        </w:rPr>
        <w:t xml:space="preserve">2. </w:t>
      </w:r>
      <w:r w:rsidR="009B7A0B" w:rsidRPr="00C93100">
        <w:rPr>
          <w:b/>
          <w:sz w:val="28"/>
          <w:lang w:val="en-GB"/>
        </w:rPr>
        <w:t xml:space="preserve">Strategic Workforce Planning and People Resourcing in </w:t>
      </w:r>
      <w:r w:rsidR="00853345" w:rsidRPr="0052777C">
        <w:rPr>
          <w:b/>
          <w:sz w:val="28"/>
          <w:lang w:val="en-GB"/>
        </w:rPr>
        <w:t xml:space="preserve">Regional </w:t>
      </w:r>
      <w:r w:rsidR="00354428" w:rsidRPr="0052777C">
        <w:rPr>
          <w:b/>
          <w:sz w:val="28"/>
          <w:lang w:val="en-GB"/>
        </w:rPr>
        <w:t>SMEs</w:t>
      </w:r>
    </w:p>
    <w:p w14:paraId="076EFD40" w14:textId="7D024392" w:rsidR="00CD1258" w:rsidRPr="00C93100" w:rsidRDefault="00DB1F04" w:rsidP="004914FD">
      <w:pPr>
        <w:spacing w:before="240"/>
        <w:rPr>
          <w:b/>
          <w:sz w:val="28"/>
          <w:lang w:val="en-GB"/>
        </w:rPr>
      </w:pPr>
      <w:bookmarkStart w:id="0" w:name="_Toc503874735"/>
      <w:bookmarkStart w:id="1" w:name="_Toc376512879"/>
      <w:r w:rsidRPr="00C93100">
        <w:rPr>
          <w:b/>
          <w:sz w:val="28"/>
          <w:lang w:val="en-GB"/>
        </w:rPr>
        <w:t>T</w:t>
      </w:r>
      <w:r w:rsidR="00C25CBE" w:rsidRPr="00C93100">
        <w:rPr>
          <w:b/>
          <w:sz w:val="28"/>
          <w:lang w:val="en-GB"/>
        </w:rPr>
        <w:t>his</w:t>
      </w:r>
      <w:r w:rsidR="00FF7D0C" w:rsidRPr="00C93100">
        <w:rPr>
          <w:b/>
          <w:sz w:val="28"/>
          <w:lang w:val="en-GB"/>
        </w:rPr>
        <w:t xml:space="preserve"> section</w:t>
      </w:r>
      <w:r w:rsidRPr="00C93100">
        <w:rPr>
          <w:b/>
          <w:sz w:val="28"/>
          <w:lang w:val="en-GB"/>
        </w:rPr>
        <w:t xml:space="preserve"> aims</w:t>
      </w:r>
      <w:r w:rsidR="0059248E" w:rsidRPr="00C93100">
        <w:rPr>
          <w:b/>
          <w:sz w:val="28"/>
          <w:lang w:val="en-GB"/>
        </w:rPr>
        <w:t xml:space="preserve"> to</w:t>
      </w:r>
      <w:r w:rsidR="00CD1258" w:rsidRPr="00C93100">
        <w:rPr>
          <w:b/>
          <w:sz w:val="28"/>
          <w:lang w:val="en-GB"/>
        </w:rPr>
        <w:t>:</w:t>
      </w:r>
      <w:bookmarkEnd w:id="0"/>
    </w:p>
    <w:p w14:paraId="47F640EA" w14:textId="77777777" w:rsidR="00617392" w:rsidRPr="00C93100" w:rsidRDefault="00E11A2B" w:rsidP="004914FD">
      <w:pPr>
        <w:numPr>
          <w:ilvl w:val="0"/>
          <w:numId w:val="5"/>
        </w:numPr>
        <w:ind w:right="1275"/>
        <w:rPr>
          <w:rFonts w:cs="Calibri"/>
          <w:szCs w:val="24"/>
          <w:lang w:val="en-GB"/>
        </w:rPr>
      </w:pPr>
      <w:bookmarkStart w:id="2" w:name="_Toc503874739"/>
      <w:bookmarkStart w:id="3" w:name="_Toc503874736"/>
      <w:proofErr w:type="gramStart"/>
      <w:r w:rsidRPr="00C93100">
        <w:rPr>
          <w:rFonts w:cs="Calibri"/>
          <w:szCs w:val="24"/>
          <w:lang w:val="en-GB"/>
        </w:rPr>
        <w:t>s</w:t>
      </w:r>
      <w:r w:rsidR="00886E58" w:rsidRPr="00C93100">
        <w:rPr>
          <w:rFonts w:cs="Calibri"/>
          <w:szCs w:val="24"/>
          <w:lang w:val="en-GB"/>
        </w:rPr>
        <w:t>timulate</w:t>
      </w:r>
      <w:proofErr w:type="gramEnd"/>
      <w:r w:rsidR="00886E58" w:rsidRPr="00C93100">
        <w:rPr>
          <w:rFonts w:cs="Calibri"/>
          <w:szCs w:val="24"/>
          <w:lang w:val="en-GB"/>
        </w:rPr>
        <w:t xml:space="preserve"> discussi</w:t>
      </w:r>
      <w:r w:rsidR="008D6E91" w:rsidRPr="00C93100">
        <w:rPr>
          <w:rFonts w:cs="Calibri"/>
          <w:szCs w:val="24"/>
          <w:lang w:val="en-GB"/>
        </w:rPr>
        <w:t>on</w:t>
      </w:r>
      <w:r w:rsidR="00853345" w:rsidRPr="00C93100">
        <w:rPr>
          <w:rFonts w:cs="Calibri"/>
          <w:szCs w:val="24"/>
          <w:lang w:val="en-GB"/>
        </w:rPr>
        <w:t>s</w:t>
      </w:r>
      <w:r w:rsidR="008D6E91" w:rsidRPr="00C93100">
        <w:rPr>
          <w:rFonts w:cs="Calibri"/>
          <w:szCs w:val="24"/>
          <w:lang w:val="en-GB"/>
        </w:rPr>
        <w:t xml:space="preserve"> about </w:t>
      </w:r>
      <w:bookmarkStart w:id="4" w:name="_Toc503874740"/>
      <w:bookmarkEnd w:id="2"/>
      <w:bookmarkEnd w:id="3"/>
      <w:r w:rsidR="009B7A0B" w:rsidRPr="00C93100">
        <w:rPr>
          <w:rFonts w:cs="Calibri"/>
          <w:bCs/>
          <w:color w:val="000000" w:themeColor="text1"/>
          <w:szCs w:val="24"/>
          <w:lang w:val="en-GB"/>
        </w:rPr>
        <w:t>strategic workforce planning and</w:t>
      </w:r>
      <w:r w:rsidR="00617392" w:rsidRPr="00C93100">
        <w:rPr>
          <w:rFonts w:cs="Calibri"/>
          <w:bCs/>
          <w:color w:val="000000" w:themeColor="text1"/>
          <w:szCs w:val="24"/>
          <w:lang w:val="en-GB"/>
        </w:rPr>
        <w:t xml:space="preserve"> p</w:t>
      </w:r>
      <w:r w:rsidR="009B7A0B" w:rsidRPr="00C93100">
        <w:rPr>
          <w:rFonts w:cs="Calibri"/>
          <w:bCs/>
          <w:color w:val="000000" w:themeColor="text1"/>
          <w:szCs w:val="24"/>
          <w:lang w:val="en-GB"/>
        </w:rPr>
        <w:t>eople resourcing</w:t>
      </w:r>
      <w:r w:rsidR="00617392" w:rsidRPr="00C93100">
        <w:rPr>
          <w:rFonts w:cs="Calibri"/>
          <w:bCs/>
          <w:color w:val="000000" w:themeColor="text1"/>
          <w:szCs w:val="24"/>
          <w:lang w:val="en-GB"/>
        </w:rPr>
        <w:t xml:space="preserve"> in small </w:t>
      </w:r>
      <w:r w:rsidR="009B7A0B" w:rsidRPr="00C93100">
        <w:rPr>
          <w:rFonts w:cs="Calibri"/>
          <w:bCs/>
          <w:color w:val="000000" w:themeColor="text1"/>
          <w:szCs w:val="24"/>
          <w:lang w:val="en-GB"/>
        </w:rPr>
        <w:t>regional firms</w:t>
      </w:r>
      <w:r w:rsidR="00617392" w:rsidRPr="00C93100">
        <w:rPr>
          <w:rFonts w:cs="Calibri"/>
          <w:bCs/>
          <w:color w:val="000000" w:themeColor="text1"/>
          <w:szCs w:val="24"/>
          <w:lang w:val="en-GB"/>
        </w:rPr>
        <w:t>.</w:t>
      </w:r>
    </w:p>
    <w:p w14:paraId="4D25217B" w14:textId="27108498" w:rsidR="00617392" w:rsidRPr="00C93100" w:rsidRDefault="00C25CBE" w:rsidP="004914FD">
      <w:pPr>
        <w:numPr>
          <w:ilvl w:val="0"/>
          <w:numId w:val="5"/>
        </w:numPr>
        <w:ind w:right="1275"/>
        <w:rPr>
          <w:rFonts w:cs="Calibri"/>
          <w:szCs w:val="24"/>
          <w:lang w:val="en-GB"/>
        </w:rPr>
      </w:pPr>
      <w:r w:rsidRPr="00C93100">
        <w:rPr>
          <w:noProof/>
          <w:lang w:val="en-GB" w:eastAsia="en-GB"/>
        </w:rPr>
        <w:drawing>
          <wp:anchor distT="0" distB="0" distL="114300" distR="114300" simplePos="0" relativeHeight="251663872" behindDoc="0" locked="0" layoutInCell="1" allowOverlap="1" wp14:anchorId="2F3B6DA5" wp14:editId="15EA2F8E">
            <wp:simplePos x="0" y="0"/>
            <wp:positionH relativeFrom="column">
              <wp:posOffset>5485130</wp:posOffset>
            </wp:positionH>
            <wp:positionV relativeFrom="paragraph">
              <wp:posOffset>435610</wp:posOffset>
            </wp:positionV>
            <wp:extent cx="608330" cy="666750"/>
            <wp:effectExtent l="0" t="0" r="0" b="0"/>
            <wp:wrapNone/>
            <wp:docPr id="53" name="Picture 53" descr="klicova_sl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klicova_slov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8330" cy="6667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E11A2B" w:rsidRPr="00C93100">
        <w:rPr>
          <w:rFonts w:cs="Calibri"/>
          <w:bCs/>
          <w:color w:val="000000" w:themeColor="text1"/>
          <w:szCs w:val="24"/>
          <w:lang w:val="en-GB"/>
        </w:rPr>
        <w:t>h</w:t>
      </w:r>
      <w:r w:rsidR="00617392" w:rsidRPr="00C93100">
        <w:rPr>
          <w:rFonts w:cs="Calibri"/>
          <w:bCs/>
          <w:color w:val="000000" w:themeColor="text1"/>
          <w:szCs w:val="24"/>
          <w:lang w:val="en-GB"/>
        </w:rPr>
        <w:t>ighlight</w:t>
      </w:r>
      <w:proofErr w:type="gramEnd"/>
      <w:r w:rsidR="00617392" w:rsidRPr="00C93100">
        <w:rPr>
          <w:rFonts w:cs="Calibri"/>
          <w:bCs/>
          <w:color w:val="000000" w:themeColor="text1"/>
          <w:szCs w:val="24"/>
          <w:lang w:val="en-GB"/>
        </w:rPr>
        <w:t xml:space="preserve"> the need for professional HR practices</w:t>
      </w:r>
      <w:r w:rsidR="00853345" w:rsidRPr="00C93100">
        <w:rPr>
          <w:rFonts w:cs="Calibri"/>
          <w:bCs/>
          <w:color w:val="000000" w:themeColor="text1"/>
          <w:szCs w:val="24"/>
          <w:lang w:val="en-GB"/>
        </w:rPr>
        <w:t xml:space="preserve"> in </w:t>
      </w:r>
      <w:r w:rsidR="00617392" w:rsidRPr="00C93100">
        <w:rPr>
          <w:rFonts w:cs="Calibri"/>
          <w:bCs/>
          <w:color w:val="000000" w:themeColor="text1"/>
          <w:szCs w:val="24"/>
          <w:lang w:val="en-GB"/>
        </w:rPr>
        <w:t>regional and ethnic minority small enterprises</w:t>
      </w:r>
      <w:r w:rsidR="00690936" w:rsidRPr="00C93100">
        <w:rPr>
          <w:rFonts w:cs="Calibri"/>
          <w:bCs/>
          <w:color w:val="000000" w:themeColor="text1"/>
          <w:szCs w:val="24"/>
          <w:lang w:val="en-GB"/>
        </w:rPr>
        <w:t xml:space="preserve"> (EMSEs)</w:t>
      </w:r>
      <w:r w:rsidR="00617392" w:rsidRPr="00C93100">
        <w:rPr>
          <w:rFonts w:cs="Calibri"/>
          <w:bCs/>
          <w:color w:val="000000" w:themeColor="text1"/>
          <w:szCs w:val="24"/>
          <w:lang w:val="en-GB"/>
        </w:rPr>
        <w:t xml:space="preserve"> to support local growth</w:t>
      </w:r>
      <w:r w:rsidR="00690936" w:rsidRPr="00C93100">
        <w:rPr>
          <w:rFonts w:cs="Calibri"/>
          <w:bCs/>
          <w:color w:val="000000" w:themeColor="text1"/>
          <w:szCs w:val="24"/>
          <w:lang w:val="en-GB"/>
        </w:rPr>
        <w:t>, social inclusion</w:t>
      </w:r>
      <w:r w:rsidR="009B7A0B" w:rsidRPr="00C93100">
        <w:rPr>
          <w:rFonts w:cs="Calibri"/>
          <w:bCs/>
          <w:color w:val="000000" w:themeColor="text1"/>
          <w:szCs w:val="24"/>
          <w:lang w:val="en-GB"/>
        </w:rPr>
        <w:t>,</w:t>
      </w:r>
      <w:r w:rsidR="00690936" w:rsidRPr="00C93100">
        <w:rPr>
          <w:rFonts w:cs="Calibri"/>
          <w:bCs/>
          <w:color w:val="000000" w:themeColor="text1"/>
          <w:szCs w:val="24"/>
          <w:lang w:val="en-GB"/>
        </w:rPr>
        <w:t xml:space="preserve"> and the quality of working life</w:t>
      </w:r>
      <w:r w:rsidR="00DB1F04" w:rsidRPr="00C93100">
        <w:rPr>
          <w:rFonts w:cs="Calibri"/>
          <w:bCs/>
          <w:color w:val="000000" w:themeColor="text1"/>
          <w:szCs w:val="24"/>
          <w:lang w:val="en-GB"/>
        </w:rPr>
        <w:t xml:space="preserve"> with decent work</w:t>
      </w:r>
      <w:r w:rsidR="00617392" w:rsidRPr="00C93100">
        <w:rPr>
          <w:rFonts w:cs="Calibri"/>
          <w:bCs/>
          <w:color w:val="000000" w:themeColor="text1"/>
          <w:szCs w:val="24"/>
          <w:lang w:val="en-GB"/>
        </w:rPr>
        <w:t xml:space="preserve">. </w:t>
      </w:r>
    </w:p>
    <w:p w14:paraId="248248AC" w14:textId="77777777" w:rsidR="0095269E" w:rsidRPr="00C93100" w:rsidRDefault="00853345" w:rsidP="004914FD">
      <w:pPr>
        <w:pStyle w:val="Odstavecseseznamem"/>
        <w:spacing w:before="40" w:after="0" w:line="240" w:lineRule="auto"/>
        <w:rPr>
          <w:rFonts w:cs="Calibri"/>
        </w:rPr>
      </w:pPr>
      <w:r w:rsidRPr="00C93100">
        <w:rPr>
          <w:rFonts w:cs="Calibri"/>
          <w:bCs/>
          <w:color w:val="000000" w:themeColor="text1"/>
          <w:sz w:val="22"/>
        </w:rPr>
        <w:t xml:space="preserve"> </w:t>
      </w:r>
    </w:p>
    <w:p w14:paraId="352AB1EC" w14:textId="77777777" w:rsidR="00CD1258" w:rsidRPr="0052777C" w:rsidRDefault="00CD1258" w:rsidP="004914FD">
      <w:pPr>
        <w:rPr>
          <w:b/>
          <w:lang w:val="en-GB"/>
        </w:rPr>
      </w:pPr>
      <w:r w:rsidRPr="0052777C">
        <w:rPr>
          <w:b/>
          <w:lang w:val="en-GB"/>
        </w:rPr>
        <w:t>K</w:t>
      </w:r>
      <w:bookmarkEnd w:id="1"/>
      <w:r w:rsidR="00853345" w:rsidRPr="0052777C">
        <w:rPr>
          <w:b/>
          <w:lang w:val="en-GB"/>
        </w:rPr>
        <w:t>ey</w:t>
      </w:r>
      <w:r w:rsidRPr="0052777C">
        <w:rPr>
          <w:b/>
          <w:lang w:val="en-GB"/>
        </w:rPr>
        <w:t>words</w:t>
      </w:r>
      <w:bookmarkEnd w:id="4"/>
    </w:p>
    <w:p w14:paraId="41F8707E" w14:textId="77777777" w:rsidR="006D7419" w:rsidRPr="00C93100" w:rsidRDefault="00C25CBE" w:rsidP="004914FD">
      <w:pPr>
        <w:spacing w:after="0" w:line="360" w:lineRule="auto"/>
        <w:rPr>
          <w:rFonts w:cs="Calibri"/>
          <w:szCs w:val="24"/>
          <w:lang w:val="en-GB"/>
        </w:rPr>
      </w:pPr>
      <w:bookmarkStart w:id="5" w:name="_Toc376512880"/>
      <w:r w:rsidRPr="00C93100">
        <w:rPr>
          <w:noProof/>
          <w:lang w:val="en-GB" w:eastAsia="en-GB"/>
        </w:rPr>
        <w:drawing>
          <wp:anchor distT="0" distB="0" distL="114300" distR="114300" simplePos="0" relativeHeight="251664896" behindDoc="0" locked="0" layoutInCell="1" allowOverlap="1" wp14:anchorId="542F218B" wp14:editId="2F26ABDC">
            <wp:simplePos x="0" y="0"/>
            <wp:positionH relativeFrom="column">
              <wp:posOffset>5442585</wp:posOffset>
            </wp:positionH>
            <wp:positionV relativeFrom="paragraph">
              <wp:posOffset>467360</wp:posOffset>
            </wp:positionV>
            <wp:extent cx="596900" cy="608330"/>
            <wp:effectExtent l="0" t="0" r="0" b="0"/>
            <wp:wrapNone/>
            <wp:docPr id="54" name="Picture 54" descr="znal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znalo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900" cy="608330"/>
                    </a:xfrm>
                    <a:prstGeom prst="rect">
                      <a:avLst/>
                    </a:prstGeom>
                    <a:noFill/>
                    <a:ln>
                      <a:noFill/>
                    </a:ln>
                  </pic:spPr>
                </pic:pic>
              </a:graphicData>
            </a:graphic>
            <wp14:sizeRelH relativeFrom="page">
              <wp14:pctWidth>0</wp14:pctWidth>
            </wp14:sizeRelH>
            <wp14:sizeRelV relativeFrom="page">
              <wp14:pctHeight>0</wp14:pctHeight>
            </wp14:sizeRelV>
          </wp:anchor>
        </w:drawing>
      </w:r>
      <w:r w:rsidR="006D7419" w:rsidRPr="00C93100">
        <w:rPr>
          <w:rFonts w:cs="Calibri"/>
          <w:color w:val="000000" w:themeColor="text1"/>
          <w:szCs w:val="24"/>
          <w:lang w:val="en-GB"/>
        </w:rPr>
        <w:t>Strategic workforce planning; people resourcing</w:t>
      </w:r>
      <w:r w:rsidR="006D7419" w:rsidRPr="00C93100">
        <w:rPr>
          <w:rFonts w:cs="Calibri"/>
          <w:szCs w:val="24"/>
          <w:lang w:val="en-GB"/>
        </w:rPr>
        <w:t xml:space="preserve">; </w:t>
      </w:r>
      <w:proofErr w:type="spellStart"/>
      <w:r w:rsidR="005C7D24" w:rsidRPr="00C93100">
        <w:rPr>
          <w:rFonts w:cs="Calibri"/>
          <w:szCs w:val="24"/>
          <w:lang w:val="en-GB"/>
        </w:rPr>
        <w:t>professionalisation</w:t>
      </w:r>
      <w:proofErr w:type="spellEnd"/>
      <w:r w:rsidR="005C7D24" w:rsidRPr="00C93100">
        <w:rPr>
          <w:rFonts w:cs="Calibri"/>
          <w:szCs w:val="24"/>
          <w:lang w:val="en-GB"/>
        </w:rPr>
        <w:t>; growth; regional development; ethnic minority small enterprises (EMSEs)</w:t>
      </w:r>
      <w:r w:rsidR="00617392" w:rsidRPr="00C93100">
        <w:rPr>
          <w:rFonts w:cs="Calibri"/>
          <w:szCs w:val="24"/>
          <w:lang w:val="en-GB"/>
        </w:rPr>
        <w:t>.</w:t>
      </w:r>
    </w:p>
    <w:p w14:paraId="73006FBB" w14:textId="77777777" w:rsidR="006D7419" w:rsidRPr="00C93100" w:rsidRDefault="006D7419" w:rsidP="004914FD">
      <w:pPr>
        <w:spacing w:after="0" w:line="360" w:lineRule="auto"/>
        <w:rPr>
          <w:rFonts w:cs="Calibri"/>
          <w:szCs w:val="24"/>
          <w:lang w:val="en-GB"/>
        </w:rPr>
      </w:pPr>
    </w:p>
    <w:p w14:paraId="72CB5097" w14:textId="77777777" w:rsidR="00CD1258" w:rsidRPr="0052777C" w:rsidRDefault="00CD1258" w:rsidP="004914FD">
      <w:pPr>
        <w:rPr>
          <w:b/>
          <w:lang w:val="en-GB"/>
        </w:rPr>
      </w:pPr>
      <w:bookmarkStart w:id="6" w:name="_Toc503874741"/>
      <w:bookmarkEnd w:id="5"/>
      <w:r w:rsidRPr="0052777C">
        <w:rPr>
          <w:b/>
          <w:lang w:val="en-GB"/>
        </w:rPr>
        <w:t>Required knowledge</w:t>
      </w:r>
      <w:bookmarkEnd w:id="6"/>
    </w:p>
    <w:p w14:paraId="7CDFB434" w14:textId="77777777" w:rsidR="0059248E" w:rsidRPr="00C93100" w:rsidRDefault="00CD1258" w:rsidP="004914FD">
      <w:pPr>
        <w:spacing w:after="0" w:line="360" w:lineRule="auto"/>
        <w:rPr>
          <w:rFonts w:cs="Calibri"/>
          <w:szCs w:val="24"/>
          <w:lang w:val="en-GB"/>
        </w:rPr>
      </w:pPr>
      <w:r w:rsidRPr="00C93100">
        <w:rPr>
          <w:rFonts w:cs="Calibri"/>
          <w:szCs w:val="24"/>
          <w:lang w:val="en-GB"/>
        </w:rPr>
        <w:t>Knowledge of basic</w:t>
      </w:r>
      <w:r w:rsidR="004B537D" w:rsidRPr="00C93100">
        <w:rPr>
          <w:rFonts w:cs="Calibri"/>
          <w:szCs w:val="24"/>
          <w:lang w:val="en-GB"/>
        </w:rPr>
        <w:t xml:space="preserve"> terms in</w:t>
      </w:r>
      <w:r w:rsidRPr="00C93100">
        <w:rPr>
          <w:rFonts w:cs="Calibri"/>
          <w:szCs w:val="24"/>
          <w:lang w:val="en-GB"/>
        </w:rPr>
        <w:t xml:space="preserve"> </w:t>
      </w:r>
      <w:r w:rsidR="004B537D" w:rsidRPr="00C93100">
        <w:rPr>
          <w:rFonts w:cs="Calibri"/>
          <w:szCs w:val="24"/>
          <w:lang w:val="en-GB"/>
        </w:rPr>
        <w:t xml:space="preserve">human resource </w:t>
      </w:r>
      <w:r w:rsidRPr="00C93100">
        <w:rPr>
          <w:rFonts w:cs="Calibri"/>
          <w:szCs w:val="24"/>
          <w:lang w:val="en-GB"/>
        </w:rPr>
        <w:t>managem</w:t>
      </w:r>
      <w:r w:rsidR="004B537D" w:rsidRPr="00C93100">
        <w:rPr>
          <w:rFonts w:cs="Calibri"/>
          <w:szCs w:val="24"/>
          <w:lang w:val="en-GB"/>
        </w:rPr>
        <w:t>ent</w:t>
      </w:r>
      <w:r w:rsidR="005C7D24" w:rsidRPr="00C93100">
        <w:rPr>
          <w:rFonts w:cs="Calibri"/>
          <w:szCs w:val="24"/>
          <w:lang w:val="en-GB"/>
        </w:rPr>
        <w:t xml:space="preserve"> and human resource development which can be applied </w:t>
      </w:r>
      <w:r w:rsidR="00617392" w:rsidRPr="00C93100">
        <w:rPr>
          <w:rFonts w:cs="Calibri"/>
          <w:szCs w:val="24"/>
          <w:lang w:val="en-GB"/>
        </w:rPr>
        <w:t>in</w:t>
      </w:r>
      <w:r w:rsidR="005C7D24" w:rsidRPr="00C93100">
        <w:rPr>
          <w:rFonts w:cs="Calibri"/>
          <w:szCs w:val="24"/>
          <w:lang w:val="en-GB"/>
        </w:rPr>
        <w:t xml:space="preserve"> regional small business context</w:t>
      </w:r>
      <w:r w:rsidR="00617392" w:rsidRPr="00C93100">
        <w:rPr>
          <w:rFonts w:cs="Calibri"/>
          <w:szCs w:val="24"/>
          <w:lang w:val="en-GB"/>
        </w:rPr>
        <w:t>s</w:t>
      </w:r>
      <w:r w:rsidRPr="00C93100">
        <w:rPr>
          <w:rFonts w:cs="Calibri"/>
          <w:szCs w:val="24"/>
          <w:lang w:val="en-GB"/>
        </w:rPr>
        <w:t>.</w:t>
      </w:r>
      <w:bookmarkStart w:id="7" w:name="_Toc376512881"/>
      <w:bookmarkStart w:id="8" w:name="_Toc503874742"/>
    </w:p>
    <w:p w14:paraId="2D1118C4" w14:textId="77777777" w:rsidR="00AD0B11" w:rsidRPr="00C93100" w:rsidRDefault="00AD0B11" w:rsidP="004914FD">
      <w:pPr>
        <w:spacing w:before="240"/>
        <w:rPr>
          <w:b/>
          <w:sz w:val="28"/>
          <w:lang w:val="en-GB"/>
        </w:rPr>
      </w:pPr>
    </w:p>
    <w:bookmarkEnd w:id="7"/>
    <w:p w14:paraId="03EFE402" w14:textId="77777777" w:rsidR="00CD1258" w:rsidRPr="0052777C" w:rsidRDefault="001B4158" w:rsidP="004914FD">
      <w:pPr>
        <w:rPr>
          <w:b/>
          <w:lang w:val="en-GB"/>
        </w:rPr>
      </w:pPr>
      <w:r w:rsidRPr="00C93100">
        <w:rPr>
          <w:b/>
          <w:noProof/>
          <w:lang w:val="en-GB" w:eastAsia="en-GB"/>
        </w:rPr>
        <w:drawing>
          <wp:anchor distT="0" distB="0" distL="114300" distR="114300" simplePos="0" relativeHeight="251662848" behindDoc="0" locked="0" layoutInCell="1" allowOverlap="1" wp14:anchorId="799BF301" wp14:editId="6EC676A1">
            <wp:simplePos x="0" y="0"/>
            <wp:positionH relativeFrom="column">
              <wp:posOffset>5486400</wp:posOffset>
            </wp:positionH>
            <wp:positionV relativeFrom="paragraph">
              <wp:posOffset>31115</wp:posOffset>
            </wp:positionV>
            <wp:extent cx="508000" cy="608330"/>
            <wp:effectExtent l="0" t="0" r="0" b="0"/>
            <wp:wrapNone/>
            <wp:docPr id="52" name="Picture 52" descr="č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č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8000" cy="608330"/>
                    </a:xfrm>
                    <a:prstGeom prst="rect">
                      <a:avLst/>
                    </a:prstGeom>
                    <a:noFill/>
                    <a:ln>
                      <a:noFill/>
                    </a:ln>
                  </pic:spPr>
                </pic:pic>
              </a:graphicData>
            </a:graphic>
            <wp14:sizeRelH relativeFrom="page">
              <wp14:pctWidth>0</wp14:pctWidth>
            </wp14:sizeRelH>
            <wp14:sizeRelV relativeFrom="page">
              <wp14:pctHeight>0</wp14:pctHeight>
            </wp14:sizeRelV>
          </wp:anchor>
        </w:drawing>
      </w:r>
      <w:r w:rsidR="00CD1258" w:rsidRPr="0052777C">
        <w:rPr>
          <w:b/>
          <w:lang w:val="en-GB"/>
        </w:rPr>
        <w:t>Time requirements</w:t>
      </w:r>
      <w:bookmarkEnd w:id="8"/>
    </w:p>
    <w:p w14:paraId="250ADB2C" w14:textId="4DA23CE0" w:rsidR="00CD1258" w:rsidRPr="00C93100" w:rsidRDefault="00CD1258" w:rsidP="004914FD">
      <w:pPr>
        <w:spacing w:after="0" w:line="360" w:lineRule="auto"/>
        <w:rPr>
          <w:rFonts w:cs="Calibri"/>
          <w:szCs w:val="24"/>
          <w:lang w:val="en-GB"/>
        </w:rPr>
      </w:pPr>
      <w:r w:rsidRPr="00C93100">
        <w:rPr>
          <w:rFonts w:cs="Calibri"/>
          <w:szCs w:val="24"/>
          <w:lang w:val="en-GB"/>
        </w:rPr>
        <w:t xml:space="preserve">Total time recommended to </w:t>
      </w:r>
      <w:r w:rsidR="00DB1F04" w:rsidRPr="00C93100">
        <w:rPr>
          <w:rFonts w:cs="Calibri"/>
          <w:szCs w:val="24"/>
          <w:lang w:val="en-GB"/>
        </w:rPr>
        <w:t>study this chapter:</w:t>
      </w:r>
      <w:r w:rsidR="000D2C21" w:rsidRPr="00C93100">
        <w:rPr>
          <w:rFonts w:cs="Calibri"/>
          <w:szCs w:val="24"/>
          <w:lang w:val="en-GB"/>
        </w:rPr>
        <w:t xml:space="preserve"> 1.</w:t>
      </w:r>
      <w:r w:rsidR="004B537D" w:rsidRPr="00C93100">
        <w:rPr>
          <w:rFonts w:cs="Calibri"/>
          <w:szCs w:val="24"/>
          <w:lang w:val="en-GB"/>
        </w:rPr>
        <w:t>5 hours.</w:t>
      </w:r>
    </w:p>
    <w:p w14:paraId="2C86F489" w14:textId="77777777" w:rsidR="0064273A" w:rsidRPr="00C93100" w:rsidRDefault="0064273A" w:rsidP="004914FD">
      <w:pPr>
        <w:spacing w:after="0" w:line="360" w:lineRule="auto"/>
        <w:rPr>
          <w:rFonts w:cs="Calibri"/>
          <w:b/>
          <w:szCs w:val="24"/>
          <w:lang w:val="en-GB"/>
        </w:rPr>
      </w:pPr>
      <w:r w:rsidRPr="00C93100">
        <w:rPr>
          <w:lang w:val="en-GB"/>
        </w:rPr>
        <w:br w:type="page"/>
      </w:r>
    </w:p>
    <w:p w14:paraId="2B9C9FE1" w14:textId="77777777" w:rsidR="00716F46" w:rsidRDefault="0059248E" w:rsidP="004914FD">
      <w:pPr>
        <w:rPr>
          <w:noProof/>
        </w:rPr>
      </w:pPr>
      <w:bookmarkStart w:id="9" w:name="_Toc503874743"/>
      <w:bookmarkStart w:id="10" w:name="_Toc536302324"/>
      <w:r w:rsidRPr="0052777C">
        <w:rPr>
          <w:b/>
          <w:lang w:val="en-GB"/>
        </w:rPr>
        <w:lastRenderedPageBreak/>
        <w:t>Contents</w:t>
      </w:r>
      <w:bookmarkEnd w:id="9"/>
      <w:bookmarkEnd w:id="10"/>
      <w:r w:rsidRPr="0052777C">
        <w:rPr>
          <w:b/>
          <w:lang w:val="en-GB"/>
        </w:rPr>
        <w:fldChar w:fldCharType="begin"/>
      </w:r>
      <w:r w:rsidRPr="0052777C">
        <w:rPr>
          <w:b/>
          <w:lang w:val="en-GB"/>
        </w:rPr>
        <w:instrText xml:space="preserve"> TOC \o "1-3" \h \z \u </w:instrText>
      </w:r>
      <w:r w:rsidRPr="0052777C">
        <w:rPr>
          <w:b/>
          <w:lang w:val="en-GB"/>
        </w:rPr>
        <w:fldChar w:fldCharType="separate"/>
      </w:r>
    </w:p>
    <w:bookmarkStart w:id="11" w:name="_GoBack"/>
    <w:bookmarkEnd w:id="11"/>
    <w:p w14:paraId="32AE401F" w14:textId="77777777" w:rsidR="00716F46" w:rsidRDefault="00716F46">
      <w:pPr>
        <w:pStyle w:val="Obsah2"/>
        <w:tabs>
          <w:tab w:val="right" w:leader="dot" w:pos="9062"/>
        </w:tabs>
        <w:rPr>
          <w:rFonts w:asciiTheme="minorHAnsi" w:eastAsiaTheme="minorEastAsia" w:hAnsiTheme="minorHAnsi" w:cstheme="minorBidi"/>
          <w:noProof/>
          <w:sz w:val="22"/>
          <w:lang w:val="en-GB" w:eastAsia="en-GB"/>
        </w:rPr>
      </w:pPr>
      <w:r w:rsidRPr="00737F19">
        <w:rPr>
          <w:rStyle w:val="Hypertextovodkaz"/>
          <w:noProof/>
        </w:rPr>
        <w:fldChar w:fldCharType="begin"/>
      </w:r>
      <w:r w:rsidRPr="00737F19">
        <w:rPr>
          <w:rStyle w:val="Hypertextovodkaz"/>
          <w:noProof/>
        </w:rPr>
        <w:instrText xml:space="preserve"> </w:instrText>
      </w:r>
      <w:r>
        <w:rPr>
          <w:noProof/>
        </w:rPr>
        <w:instrText>HYPERLINK \l "_Toc17795369"</w:instrText>
      </w:r>
      <w:r w:rsidRPr="00737F19">
        <w:rPr>
          <w:rStyle w:val="Hypertextovodkaz"/>
          <w:noProof/>
        </w:rPr>
        <w:instrText xml:space="preserve"> </w:instrText>
      </w:r>
      <w:r w:rsidRPr="00737F19">
        <w:rPr>
          <w:rStyle w:val="Hypertextovodkaz"/>
          <w:noProof/>
        </w:rPr>
      </w:r>
      <w:r w:rsidRPr="00737F19">
        <w:rPr>
          <w:rStyle w:val="Hypertextovodkaz"/>
          <w:noProof/>
        </w:rPr>
        <w:fldChar w:fldCharType="separate"/>
      </w:r>
      <w:r w:rsidRPr="00737F19">
        <w:rPr>
          <w:rStyle w:val="Hypertextovodkaz"/>
          <w:noProof/>
        </w:rPr>
        <w:t>Introduction</w:t>
      </w:r>
      <w:r>
        <w:rPr>
          <w:noProof/>
          <w:webHidden/>
        </w:rPr>
        <w:tab/>
      </w:r>
      <w:r>
        <w:rPr>
          <w:noProof/>
          <w:webHidden/>
        </w:rPr>
        <w:fldChar w:fldCharType="begin"/>
      </w:r>
      <w:r>
        <w:rPr>
          <w:noProof/>
          <w:webHidden/>
        </w:rPr>
        <w:instrText xml:space="preserve"> PAGEREF _Toc17795369 \h </w:instrText>
      </w:r>
      <w:r>
        <w:rPr>
          <w:noProof/>
          <w:webHidden/>
        </w:rPr>
      </w:r>
      <w:r>
        <w:rPr>
          <w:noProof/>
          <w:webHidden/>
        </w:rPr>
        <w:fldChar w:fldCharType="separate"/>
      </w:r>
      <w:r w:rsidR="00DE0904">
        <w:rPr>
          <w:noProof/>
          <w:webHidden/>
        </w:rPr>
        <w:t>3</w:t>
      </w:r>
      <w:r>
        <w:rPr>
          <w:noProof/>
          <w:webHidden/>
        </w:rPr>
        <w:fldChar w:fldCharType="end"/>
      </w:r>
      <w:r w:rsidRPr="00737F19">
        <w:rPr>
          <w:rStyle w:val="Hypertextovodkaz"/>
          <w:noProof/>
        </w:rPr>
        <w:fldChar w:fldCharType="end"/>
      </w:r>
    </w:p>
    <w:p w14:paraId="61DEC6BE" w14:textId="77777777" w:rsidR="00716F46" w:rsidRDefault="00716F46">
      <w:pPr>
        <w:pStyle w:val="Obsah2"/>
        <w:tabs>
          <w:tab w:val="right" w:leader="dot" w:pos="9062"/>
        </w:tabs>
        <w:rPr>
          <w:rFonts w:asciiTheme="minorHAnsi" w:eastAsiaTheme="minorEastAsia" w:hAnsiTheme="minorHAnsi" w:cstheme="minorBidi"/>
          <w:noProof/>
          <w:sz w:val="22"/>
          <w:lang w:val="en-GB" w:eastAsia="en-GB"/>
        </w:rPr>
      </w:pPr>
      <w:hyperlink w:anchor="_Toc17795370" w:history="1">
        <w:r w:rsidRPr="00737F19">
          <w:rPr>
            <w:rStyle w:val="Hypertextovodkaz"/>
            <w:noProof/>
          </w:rPr>
          <w:t>Strategic Workforce Planning (SWP) in Regional SMEs</w:t>
        </w:r>
        <w:r>
          <w:rPr>
            <w:noProof/>
            <w:webHidden/>
          </w:rPr>
          <w:tab/>
        </w:r>
        <w:r>
          <w:rPr>
            <w:noProof/>
            <w:webHidden/>
          </w:rPr>
          <w:fldChar w:fldCharType="begin"/>
        </w:r>
        <w:r>
          <w:rPr>
            <w:noProof/>
            <w:webHidden/>
          </w:rPr>
          <w:instrText xml:space="preserve"> PAGEREF _Toc17795370 \h </w:instrText>
        </w:r>
        <w:r>
          <w:rPr>
            <w:noProof/>
            <w:webHidden/>
          </w:rPr>
        </w:r>
        <w:r>
          <w:rPr>
            <w:noProof/>
            <w:webHidden/>
          </w:rPr>
          <w:fldChar w:fldCharType="separate"/>
        </w:r>
        <w:r w:rsidR="00DE0904">
          <w:rPr>
            <w:noProof/>
            <w:webHidden/>
          </w:rPr>
          <w:t>3</w:t>
        </w:r>
        <w:r>
          <w:rPr>
            <w:noProof/>
            <w:webHidden/>
          </w:rPr>
          <w:fldChar w:fldCharType="end"/>
        </w:r>
      </w:hyperlink>
    </w:p>
    <w:p w14:paraId="3A7B4CED" w14:textId="77777777" w:rsidR="00716F46" w:rsidRDefault="00716F46">
      <w:pPr>
        <w:pStyle w:val="Obsah3"/>
        <w:tabs>
          <w:tab w:val="right" w:leader="dot" w:pos="9062"/>
        </w:tabs>
        <w:rPr>
          <w:rFonts w:asciiTheme="minorHAnsi" w:eastAsiaTheme="minorEastAsia" w:hAnsiTheme="minorHAnsi" w:cstheme="minorBidi"/>
          <w:noProof/>
          <w:sz w:val="22"/>
          <w:lang w:val="en-GB" w:eastAsia="en-GB"/>
        </w:rPr>
      </w:pPr>
      <w:hyperlink w:anchor="_Toc17795371" w:history="1">
        <w:r w:rsidRPr="00737F19">
          <w:rPr>
            <w:rStyle w:val="Hypertextovodkaz"/>
            <w:noProof/>
            <w:lang w:val="en-GB"/>
          </w:rPr>
          <w:t xml:space="preserve">What is strategic workforce planning and how is it aligned to </w:t>
        </w:r>
        <w:r w:rsidRPr="00737F19">
          <w:rPr>
            <w:rStyle w:val="Hypertextovodkaz"/>
            <w:noProof/>
          </w:rPr>
          <w:t xml:space="preserve">organisational </w:t>
        </w:r>
        <w:r w:rsidRPr="00737F19">
          <w:rPr>
            <w:rStyle w:val="Hypertextovodkaz"/>
            <w:noProof/>
            <w:lang w:val="en-GB"/>
          </w:rPr>
          <w:t>strategy?</w:t>
        </w:r>
        <w:r>
          <w:rPr>
            <w:noProof/>
            <w:webHidden/>
          </w:rPr>
          <w:tab/>
        </w:r>
        <w:r>
          <w:rPr>
            <w:noProof/>
            <w:webHidden/>
          </w:rPr>
          <w:fldChar w:fldCharType="begin"/>
        </w:r>
        <w:r>
          <w:rPr>
            <w:noProof/>
            <w:webHidden/>
          </w:rPr>
          <w:instrText xml:space="preserve"> PAGEREF _Toc17795371 \h </w:instrText>
        </w:r>
        <w:r>
          <w:rPr>
            <w:noProof/>
            <w:webHidden/>
          </w:rPr>
        </w:r>
        <w:r>
          <w:rPr>
            <w:noProof/>
            <w:webHidden/>
          </w:rPr>
          <w:fldChar w:fldCharType="separate"/>
        </w:r>
        <w:r w:rsidR="00DE0904">
          <w:rPr>
            <w:noProof/>
            <w:webHidden/>
          </w:rPr>
          <w:t>4</w:t>
        </w:r>
        <w:r>
          <w:rPr>
            <w:noProof/>
            <w:webHidden/>
          </w:rPr>
          <w:fldChar w:fldCharType="end"/>
        </w:r>
      </w:hyperlink>
    </w:p>
    <w:p w14:paraId="2742FB23" w14:textId="77777777" w:rsidR="00716F46" w:rsidRDefault="00716F46">
      <w:pPr>
        <w:pStyle w:val="Obsah3"/>
        <w:tabs>
          <w:tab w:val="right" w:leader="dot" w:pos="9062"/>
        </w:tabs>
        <w:rPr>
          <w:rFonts w:asciiTheme="minorHAnsi" w:eastAsiaTheme="minorEastAsia" w:hAnsiTheme="minorHAnsi" w:cstheme="minorBidi"/>
          <w:noProof/>
          <w:sz w:val="22"/>
          <w:lang w:val="en-GB" w:eastAsia="en-GB"/>
        </w:rPr>
      </w:pPr>
      <w:hyperlink w:anchor="_Toc17795372" w:history="1">
        <w:r w:rsidRPr="00737F19">
          <w:rPr>
            <w:rStyle w:val="Hypertextovodkaz"/>
            <w:noProof/>
            <w:lang w:val="en-GB"/>
          </w:rPr>
          <w:t>Why does workforce planning matter?</w:t>
        </w:r>
        <w:r>
          <w:rPr>
            <w:noProof/>
            <w:webHidden/>
          </w:rPr>
          <w:tab/>
        </w:r>
        <w:r>
          <w:rPr>
            <w:noProof/>
            <w:webHidden/>
          </w:rPr>
          <w:fldChar w:fldCharType="begin"/>
        </w:r>
        <w:r>
          <w:rPr>
            <w:noProof/>
            <w:webHidden/>
          </w:rPr>
          <w:instrText xml:space="preserve"> PAGEREF _Toc17795372 \h </w:instrText>
        </w:r>
        <w:r>
          <w:rPr>
            <w:noProof/>
            <w:webHidden/>
          </w:rPr>
        </w:r>
        <w:r>
          <w:rPr>
            <w:noProof/>
            <w:webHidden/>
          </w:rPr>
          <w:fldChar w:fldCharType="separate"/>
        </w:r>
        <w:r w:rsidR="00DE0904">
          <w:rPr>
            <w:noProof/>
            <w:webHidden/>
          </w:rPr>
          <w:t>4</w:t>
        </w:r>
        <w:r>
          <w:rPr>
            <w:noProof/>
            <w:webHidden/>
          </w:rPr>
          <w:fldChar w:fldCharType="end"/>
        </w:r>
      </w:hyperlink>
    </w:p>
    <w:p w14:paraId="4FA93BCA" w14:textId="77777777" w:rsidR="00716F46" w:rsidRDefault="00716F46">
      <w:pPr>
        <w:pStyle w:val="Obsah3"/>
        <w:tabs>
          <w:tab w:val="right" w:leader="dot" w:pos="9062"/>
        </w:tabs>
        <w:rPr>
          <w:rFonts w:asciiTheme="minorHAnsi" w:eastAsiaTheme="minorEastAsia" w:hAnsiTheme="minorHAnsi" w:cstheme="minorBidi"/>
          <w:noProof/>
          <w:sz w:val="22"/>
          <w:lang w:val="en-GB" w:eastAsia="en-GB"/>
        </w:rPr>
      </w:pPr>
      <w:hyperlink w:anchor="_Toc17795373" w:history="1">
        <w:r w:rsidRPr="00737F19">
          <w:rPr>
            <w:rStyle w:val="Hypertextovodkaz"/>
            <w:noProof/>
            <w:lang w:val="en-GB"/>
          </w:rPr>
          <w:t>What are the processes involved in workforce planning?</w:t>
        </w:r>
        <w:r>
          <w:rPr>
            <w:noProof/>
            <w:webHidden/>
          </w:rPr>
          <w:tab/>
        </w:r>
        <w:r>
          <w:rPr>
            <w:noProof/>
            <w:webHidden/>
          </w:rPr>
          <w:fldChar w:fldCharType="begin"/>
        </w:r>
        <w:r>
          <w:rPr>
            <w:noProof/>
            <w:webHidden/>
          </w:rPr>
          <w:instrText xml:space="preserve"> PAGEREF _Toc17795373 \h </w:instrText>
        </w:r>
        <w:r>
          <w:rPr>
            <w:noProof/>
            <w:webHidden/>
          </w:rPr>
        </w:r>
        <w:r>
          <w:rPr>
            <w:noProof/>
            <w:webHidden/>
          </w:rPr>
          <w:fldChar w:fldCharType="separate"/>
        </w:r>
        <w:r w:rsidR="00DE0904">
          <w:rPr>
            <w:noProof/>
            <w:webHidden/>
          </w:rPr>
          <w:t>4</w:t>
        </w:r>
        <w:r>
          <w:rPr>
            <w:noProof/>
            <w:webHidden/>
          </w:rPr>
          <w:fldChar w:fldCharType="end"/>
        </w:r>
      </w:hyperlink>
    </w:p>
    <w:p w14:paraId="2A679890" w14:textId="77777777" w:rsidR="00716F46" w:rsidRDefault="00716F46">
      <w:pPr>
        <w:pStyle w:val="Obsah2"/>
        <w:tabs>
          <w:tab w:val="right" w:leader="dot" w:pos="9062"/>
        </w:tabs>
        <w:rPr>
          <w:rFonts w:asciiTheme="minorHAnsi" w:eastAsiaTheme="minorEastAsia" w:hAnsiTheme="minorHAnsi" w:cstheme="minorBidi"/>
          <w:noProof/>
          <w:sz w:val="22"/>
          <w:lang w:val="en-GB" w:eastAsia="en-GB"/>
        </w:rPr>
      </w:pPr>
      <w:hyperlink w:anchor="_Toc17795374" w:history="1">
        <w:r w:rsidRPr="00737F19">
          <w:rPr>
            <w:rStyle w:val="Hypertextovodkaz"/>
            <w:noProof/>
          </w:rPr>
          <w:t>People Resourcing in Regional SMEs</w:t>
        </w:r>
        <w:r>
          <w:rPr>
            <w:noProof/>
            <w:webHidden/>
          </w:rPr>
          <w:tab/>
        </w:r>
        <w:r>
          <w:rPr>
            <w:noProof/>
            <w:webHidden/>
          </w:rPr>
          <w:fldChar w:fldCharType="begin"/>
        </w:r>
        <w:r>
          <w:rPr>
            <w:noProof/>
            <w:webHidden/>
          </w:rPr>
          <w:instrText xml:space="preserve"> PAGEREF _Toc17795374 \h </w:instrText>
        </w:r>
        <w:r>
          <w:rPr>
            <w:noProof/>
            <w:webHidden/>
          </w:rPr>
        </w:r>
        <w:r>
          <w:rPr>
            <w:noProof/>
            <w:webHidden/>
          </w:rPr>
          <w:fldChar w:fldCharType="separate"/>
        </w:r>
        <w:r w:rsidR="00DE0904">
          <w:rPr>
            <w:noProof/>
            <w:webHidden/>
          </w:rPr>
          <w:t>6</w:t>
        </w:r>
        <w:r>
          <w:rPr>
            <w:noProof/>
            <w:webHidden/>
          </w:rPr>
          <w:fldChar w:fldCharType="end"/>
        </w:r>
      </w:hyperlink>
    </w:p>
    <w:p w14:paraId="6354A088" w14:textId="77777777" w:rsidR="00716F46" w:rsidRDefault="00716F46">
      <w:pPr>
        <w:pStyle w:val="Obsah2"/>
        <w:tabs>
          <w:tab w:val="right" w:leader="dot" w:pos="9062"/>
        </w:tabs>
        <w:rPr>
          <w:rFonts w:asciiTheme="minorHAnsi" w:eastAsiaTheme="minorEastAsia" w:hAnsiTheme="minorHAnsi" w:cstheme="minorBidi"/>
          <w:noProof/>
          <w:sz w:val="22"/>
          <w:lang w:val="en-GB" w:eastAsia="en-GB"/>
        </w:rPr>
      </w:pPr>
      <w:hyperlink w:anchor="_Toc17795375" w:history="1">
        <w:r w:rsidRPr="00737F19">
          <w:rPr>
            <w:rStyle w:val="Hypertextovodkaz"/>
            <w:noProof/>
          </w:rPr>
          <w:t>Results from the SHARPEN survey</w:t>
        </w:r>
        <w:r>
          <w:rPr>
            <w:noProof/>
            <w:webHidden/>
          </w:rPr>
          <w:tab/>
        </w:r>
        <w:r>
          <w:rPr>
            <w:noProof/>
            <w:webHidden/>
          </w:rPr>
          <w:fldChar w:fldCharType="begin"/>
        </w:r>
        <w:r>
          <w:rPr>
            <w:noProof/>
            <w:webHidden/>
          </w:rPr>
          <w:instrText xml:space="preserve"> PAGEREF _Toc17795375 \h </w:instrText>
        </w:r>
        <w:r>
          <w:rPr>
            <w:noProof/>
            <w:webHidden/>
          </w:rPr>
        </w:r>
        <w:r>
          <w:rPr>
            <w:noProof/>
            <w:webHidden/>
          </w:rPr>
          <w:fldChar w:fldCharType="separate"/>
        </w:r>
        <w:r w:rsidR="00DE0904">
          <w:rPr>
            <w:noProof/>
            <w:webHidden/>
          </w:rPr>
          <w:t>10</w:t>
        </w:r>
        <w:r>
          <w:rPr>
            <w:noProof/>
            <w:webHidden/>
          </w:rPr>
          <w:fldChar w:fldCharType="end"/>
        </w:r>
      </w:hyperlink>
    </w:p>
    <w:p w14:paraId="409F618A" w14:textId="77777777" w:rsidR="00716F46" w:rsidRDefault="00716F46">
      <w:pPr>
        <w:pStyle w:val="Obsah2"/>
        <w:tabs>
          <w:tab w:val="right" w:leader="dot" w:pos="9062"/>
        </w:tabs>
        <w:rPr>
          <w:rFonts w:asciiTheme="minorHAnsi" w:eastAsiaTheme="minorEastAsia" w:hAnsiTheme="minorHAnsi" w:cstheme="minorBidi"/>
          <w:noProof/>
          <w:sz w:val="22"/>
          <w:lang w:val="en-GB" w:eastAsia="en-GB"/>
        </w:rPr>
      </w:pPr>
      <w:hyperlink w:anchor="_Toc17795376" w:history="1">
        <w:r w:rsidRPr="00737F19">
          <w:rPr>
            <w:rStyle w:val="Hypertextovodkaz"/>
            <w:noProof/>
          </w:rPr>
          <w:t>Summary</w:t>
        </w:r>
        <w:r>
          <w:rPr>
            <w:noProof/>
            <w:webHidden/>
          </w:rPr>
          <w:tab/>
        </w:r>
        <w:r>
          <w:rPr>
            <w:noProof/>
            <w:webHidden/>
          </w:rPr>
          <w:fldChar w:fldCharType="begin"/>
        </w:r>
        <w:r>
          <w:rPr>
            <w:noProof/>
            <w:webHidden/>
          </w:rPr>
          <w:instrText xml:space="preserve"> PAGEREF _Toc17795376 \h </w:instrText>
        </w:r>
        <w:r>
          <w:rPr>
            <w:noProof/>
            <w:webHidden/>
          </w:rPr>
        </w:r>
        <w:r>
          <w:rPr>
            <w:noProof/>
            <w:webHidden/>
          </w:rPr>
          <w:fldChar w:fldCharType="separate"/>
        </w:r>
        <w:r w:rsidR="00DE0904">
          <w:rPr>
            <w:noProof/>
            <w:webHidden/>
          </w:rPr>
          <w:t>12</w:t>
        </w:r>
        <w:r>
          <w:rPr>
            <w:noProof/>
            <w:webHidden/>
          </w:rPr>
          <w:fldChar w:fldCharType="end"/>
        </w:r>
      </w:hyperlink>
    </w:p>
    <w:p w14:paraId="3D6DC6B2" w14:textId="77777777" w:rsidR="00716F46" w:rsidRDefault="00716F46">
      <w:pPr>
        <w:pStyle w:val="Obsah2"/>
        <w:tabs>
          <w:tab w:val="right" w:leader="dot" w:pos="9062"/>
        </w:tabs>
        <w:rPr>
          <w:rFonts w:asciiTheme="minorHAnsi" w:eastAsiaTheme="minorEastAsia" w:hAnsiTheme="minorHAnsi" w:cstheme="minorBidi"/>
          <w:noProof/>
          <w:sz w:val="22"/>
          <w:lang w:val="en-GB" w:eastAsia="en-GB"/>
        </w:rPr>
      </w:pPr>
      <w:hyperlink w:anchor="_Toc17795377" w:history="1">
        <w:r w:rsidRPr="00737F19">
          <w:rPr>
            <w:rStyle w:val="Hypertextovodkaz"/>
            <w:noProof/>
          </w:rPr>
          <w:t>Section review questions</w:t>
        </w:r>
        <w:r>
          <w:rPr>
            <w:noProof/>
            <w:webHidden/>
          </w:rPr>
          <w:tab/>
        </w:r>
        <w:r>
          <w:rPr>
            <w:noProof/>
            <w:webHidden/>
          </w:rPr>
          <w:fldChar w:fldCharType="begin"/>
        </w:r>
        <w:r>
          <w:rPr>
            <w:noProof/>
            <w:webHidden/>
          </w:rPr>
          <w:instrText xml:space="preserve"> PAGEREF _Toc17795377 \h </w:instrText>
        </w:r>
        <w:r>
          <w:rPr>
            <w:noProof/>
            <w:webHidden/>
          </w:rPr>
        </w:r>
        <w:r>
          <w:rPr>
            <w:noProof/>
            <w:webHidden/>
          </w:rPr>
          <w:fldChar w:fldCharType="separate"/>
        </w:r>
        <w:r w:rsidR="00DE0904">
          <w:rPr>
            <w:noProof/>
            <w:webHidden/>
          </w:rPr>
          <w:t>13</w:t>
        </w:r>
        <w:r>
          <w:rPr>
            <w:noProof/>
            <w:webHidden/>
          </w:rPr>
          <w:fldChar w:fldCharType="end"/>
        </w:r>
      </w:hyperlink>
    </w:p>
    <w:p w14:paraId="376C7328" w14:textId="77777777" w:rsidR="00716F46" w:rsidRDefault="00716F46">
      <w:pPr>
        <w:pStyle w:val="Obsah2"/>
        <w:tabs>
          <w:tab w:val="right" w:leader="dot" w:pos="9062"/>
        </w:tabs>
        <w:rPr>
          <w:rFonts w:asciiTheme="minorHAnsi" w:eastAsiaTheme="minorEastAsia" w:hAnsiTheme="minorHAnsi" w:cstheme="minorBidi"/>
          <w:noProof/>
          <w:sz w:val="22"/>
          <w:lang w:val="en-GB" w:eastAsia="en-GB"/>
        </w:rPr>
      </w:pPr>
      <w:hyperlink w:anchor="_Toc17795378" w:history="1">
        <w:r w:rsidRPr="00737F19">
          <w:rPr>
            <w:rStyle w:val="Hypertextovodkaz"/>
            <w:noProof/>
          </w:rPr>
          <w:t>Video links</w:t>
        </w:r>
        <w:r>
          <w:rPr>
            <w:noProof/>
            <w:webHidden/>
          </w:rPr>
          <w:tab/>
        </w:r>
        <w:r>
          <w:rPr>
            <w:noProof/>
            <w:webHidden/>
          </w:rPr>
          <w:fldChar w:fldCharType="begin"/>
        </w:r>
        <w:r>
          <w:rPr>
            <w:noProof/>
            <w:webHidden/>
          </w:rPr>
          <w:instrText xml:space="preserve"> PAGEREF _Toc17795378 \h </w:instrText>
        </w:r>
        <w:r>
          <w:rPr>
            <w:noProof/>
            <w:webHidden/>
          </w:rPr>
        </w:r>
        <w:r>
          <w:rPr>
            <w:noProof/>
            <w:webHidden/>
          </w:rPr>
          <w:fldChar w:fldCharType="separate"/>
        </w:r>
        <w:r w:rsidR="00DE0904">
          <w:rPr>
            <w:noProof/>
            <w:webHidden/>
          </w:rPr>
          <w:t>13</w:t>
        </w:r>
        <w:r>
          <w:rPr>
            <w:noProof/>
            <w:webHidden/>
          </w:rPr>
          <w:fldChar w:fldCharType="end"/>
        </w:r>
      </w:hyperlink>
    </w:p>
    <w:p w14:paraId="568A8CDD" w14:textId="77777777" w:rsidR="00716F46" w:rsidRDefault="00716F46">
      <w:pPr>
        <w:pStyle w:val="Obsah2"/>
        <w:tabs>
          <w:tab w:val="right" w:leader="dot" w:pos="9062"/>
        </w:tabs>
        <w:rPr>
          <w:rFonts w:asciiTheme="minorHAnsi" w:eastAsiaTheme="minorEastAsia" w:hAnsiTheme="minorHAnsi" w:cstheme="minorBidi"/>
          <w:noProof/>
          <w:sz w:val="22"/>
          <w:lang w:val="en-GB" w:eastAsia="en-GB"/>
        </w:rPr>
      </w:pPr>
      <w:hyperlink w:anchor="_Toc17795379" w:history="1">
        <w:r w:rsidRPr="00737F19">
          <w:rPr>
            <w:rStyle w:val="Hypertextovodkaz"/>
            <w:noProof/>
          </w:rPr>
          <w:t>Dictionary</w:t>
        </w:r>
        <w:r>
          <w:rPr>
            <w:noProof/>
            <w:webHidden/>
          </w:rPr>
          <w:tab/>
        </w:r>
        <w:r>
          <w:rPr>
            <w:noProof/>
            <w:webHidden/>
          </w:rPr>
          <w:fldChar w:fldCharType="begin"/>
        </w:r>
        <w:r>
          <w:rPr>
            <w:noProof/>
            <w:webHidden/>
          </w:rPr>
          <w:instrText xml:space="preserve"> PAGEREF _Toc17795379 \h </w:instrText>
        </w:r>
        <w:r>
          <w:rPr>
            <w:noProof/>
            <w:webHidden/>
          </w:rPr>
        </w:r>
        <w:r>
          <w:rPr>
            <w:noProof/>
            <w:webHidden/>
          </w:rPr>
          <w:fldChar w:fldCharType="separate"/>
        </w:r>
        <w:r w:rsidR="00DE0904">
          <w:rPr>
            <w:noProof/>
            <w:webHidden/>
          </w:rPr>
          <w:t>14</w:t>
        </w:r>
        <w:r>
          <w:rPr>
            <w:noProof/>
            <w:webHidden/>
          </w:rPr>
          <w:fldChar w:fldCharType="end"/>
        </w:r>
      </w:hyperlink>
    </w:p>
    <w:p w14:paraId="1C4AD121" w14:textId="77777777" w:rsidR="00716F46" w:rsidRDefault="00716F46">
      <w:pPr>
        <w:pStyle w:val="Obsah2"/>
        <w:tabs>
          <w:tab w:val="right" w:leader="dot" w:pos="9062"/>
        </w:tabs>
        <w:rPr>
          <w:rFonts w:asciiTheme="minorHAnsi" w:eastAsiaTheme="minorEastAsia" w:hAnsiTheme="minorHAnsi" w:cstheme="minorBidi"/>
          <w:noProof/>
          <w:sz w:val="22"/>
          <w:lang w:val="en-GB" w:eastAsia="en-GB"/>
        </w:rPr>
      </w:pPr>
      <w:hyperlink w:anchor="_Toc17795380" w:history="1">
        <w:r w:rsidRPr="00737F19">
          <w:rPr>
            <w:rStyle w:val="Hypertextovodkaz"/>
            <w:noProof/>
          </w:rPr>
          <w:t>Case studies</w:t>
        </w:r>
        <w:r>
          <w:rPr>
            <w:noProof/>
            <w:webHidden/>
          </w:rPr>
          <w:tab/>
        </w:r>
        <w:r>
          <w:rPr>
            <w:noProof/>
            <w:webHidden/>
          </w:rPr>
          <w:fldChar w:fldCharType="begin"/>
        </w:r>
        <w:r>
          <w:rPr>
            <w:noProof/>
            <w:webHidden/>
          </w:rPr>
          <w:instrText xml:space="preserve"> PAGEREF _Toc17795380 \h </w:instrText>
        </w:r>
        <w:r>
          <w:rPr>
            <w:noProof/>
            <w:webHidden/>
          </w:rPr>
        </w:r>
        <w:r>
          <w:rPr>
            <w:noProof/>
            <w:webHidden/>
          </w:rPr>
          <w:fldChar w:fldCharType="separate"/>
        </w:r>
        <w:r w:rsidR="00DE0904">
          <w:rPr>
            <w:noProof/>
            <w:webHidden/>
          </w:rPr>
          <w:t>15</w:t>
        </w:r>
        <w:r>
          <w:rPr>
            <w:noProof/>
            <w:webHidden/>
          </w:rPr>
          <w:fldChar w:fldCharType="end"/>
        </w:r>
      </w:hyperlink>
    </w:p>
    <w:p w14:paraId="7D45A677" w14:textId="77777777" w:rsidR="00716F46" w:rsidRDefault="00716F46">
      <w:pPr>
        <w:pStyle w:val="Obsah2"/>
        <w:tabs>
          <w:tab w:val="right" w:leader="dot" w:pos="9062"/>
        </w:tabs>
        <w:rPr>
          <w:rFonts w:asciiTheme="minorHAnsi" w:eastAsiaTheme="minorEastAsia" w:hAnsiTheme="minorHAnsi" w:cstheme="minorBidi"/>
          <w:noProof/>
          <w:sz w:val="22"/>
          <w:lang w:val="en-GB" w:eastAsia="en-GB"/>
        </w:rPr>
      </w:pPr>
      <w:hyperlink w:anchor="_Toc17795381" w:history="1">
        <w:r w:rsidRPr="00737F19">
          <w:rPr>
            <w:rStyle w:val="Hypertextovodkaz"/>
            <w:noProof/>
          </w:rPr>
          <w:t>References</w:t>
        </w:r>
        <w:r>
          <w:rPr>
            <w:noProof/>
            <w:webHidden/>
          </w:rPr>
          <w:tab/>
        </w:r>
        <w:r>
          <w:rPr>
            <w:noProof/>
            <w:webHidden/>
          </w:rPr>
          <w:fldChar w:fldCharType="begin"/>
        </w:r>
        <w:r>
          <w:rPr>
            <w:noProof/>
            <w:webHidden/>
          </w:rPr>
          <w:instrText xml:space="preserve"> PAGEREF _Toc17795381 \h </w:instrText>
        </w:r>
        <w:r>
          <w:rPr>
            <w:noProof/>
            <w:webHidden/>
          </w:rPr>
        </w:r>
        <w:r>
          <w:rPr>
            <w:noProof/>
            <w:webHidden/>
          </w:rPr>
          <w:fldChar w:fldCharType="separate"/>
        </w:r>
        <w:r w:rsidR="00DE0904">
          <w:rPr>
            <w:noProof/>
            <w:webHidden/>
          </w:rPr>
          <w:t>18</w:t>
        </w:r>
        <w:r>
          <w:rPr>
            <w:noProof/>
            <w:webHidden/>
          </w:rPr>
          <w:fldChar w:fldCharType="end"/>
        </w:r>
      </w:hyperlink>
    </w:p>
    <w:p w14:paraId="5814A2F6" w14:textId="77777777" w:rsidR="000D2C21" w:rsidRPr="00C93100" w:rsidRDefault="0059248E" w:rsidP="004914FD">
      <w:pPr>
        <w:rPr>
          <w:lang w:val="en-GB"/>
        </w:rPr>
      </w:pPr>
      <w:r w:rsidRPr="00C93100">
        <w:rPr>
          <w:lang w:val="en-GB"/>
        </w:rPr>
        <w:fldChar w:fldCharType="end"/>
      </w:r>
      <w:r w:rsidR="000D2C21" w:rsidRPr="00C93100">
        <w:rPr>
          <w:lang w:val="en-GB"/>
        </w:rPr>
        <w:br w:type="page"/>
      </w:r>
    </w:p>
    <w:p w14:paraId="2ABC91A8" w14:textId="54BF8AA5" w:rsidR="00FE71D2" w:rsidRPr="00C93100" w:rsidRDefault="00E952F4">
      <w:pPr>
        <w:pStyle w:val="Nadpis2"/>
      </w:pPr>
      <w:bookmarkStart w:id="12" w:name="_Toc17795369"/>
      <w:r w:rsidRPr="00C93100">
        <w:lastRenderedPageBreak/>
        <w:t>Introduction</w:t>
      </w:r>
      <w:bookmarkStart w:id="13" w:name="_Toc536305463"/>
      <w:bookmarkStart w:id="14" w:name="_Toc536305577"/>
      <w:bookmarkStart w:id="15" w:name="_Toc536305622"/>
      <w:bookmarkStart w:id="16" w:name="_Toc536308151"/>
      <w:bookmarkStart w:id="17" w:name="_Toc536308227"/>
      <w:r w:rsidR="006A7665" w:rsidRPr="00C93100">
        <w:rPr>
          <w:lang w:eastAsia="en-GB"/>
        </w:rPr>
        <w:drawing>
          <wp:anchor distT="0" distB="0" distL="114300" distR="114300" simplePos="0" relativeHeight="251670016" behindDoc="0" locked="0" layoutInCell="1" allowOverlap="1" wp14:anchorId="539A1F1B" wp14:editId="714A9192">
            <wp:simplePos x="899160" y="822960"/>
            <wp:positionH relativeFrom="margin">
              <wp:align>right</wp:align>
            </wp:positionH>
            <wp:positionV relativeFrom="margin">
              <wp:align>top</wp:align>
            </wp:positionV>
            <wp:extent cx="550545" cy="608330"/>
            <wp:effectExtent l="0" t="0" r="1905" b="1270"/>
            <wp:wrapSquare wrapText="bothSides"/>
            <wp:docPr id="55" name="Picture 55" descr="comme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mmentar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545" cy="6083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2"/>
      <w:bookmarkEnd w:id="13"/>
      <w:bookmarkEnd w:id="14"/>
      <w:bookmarkEnd w:id="15"/>
      <w:bookmarkEnd w:id="16"/>
      <w:bookmarkEnd w:id="17"/>
    </w:p>
    <w:p w14:paraId="10482BD6" w14:textId="641A01D3" w:rsidR="00FE6DE4" w:rsidRPr="00C93100" w:rsidRDefault="00244CC9" w:rsidP="006A7665">
      <w:pPr>
        <w:spacing w:before="40" w:line="276" w:lineRule="auto"/>
        <w:rPr>
          <w:rFonts w:cs="Calibri"/>
          <w:bCs/>
          <w:color w:val="000000" w:themeColor="text1"/>
          <w:szCs w:val="24"/>
          <w:lang w:val="en-GB"/>
        </w:rPr>
      </w:pPr>
      <w:r w:rsidRPr="00C93100">
        <w:rPr>
          <w:rFonts w:cs="Calibri"/>
          <w:bCs/>
          <w:color w:val="000000" w:themeColor="text1"/>
          <w:szCs w:val="24"/>
          <w:lang w:val="en-GB"/>
        </w:rPr>
        <w:t xml:space="preserve">The purpose of this chapter is to provide an overview of </w:t>
      </w:r>
      <w:r w:rsidR="00FE6DE4" w:rsidRPr="00C93100">
        <w:rPr>
          <w:rFonts w:cs="Calibri"/>
          <w:bCs/>
          <w:color w:val="000000" w:themeColor="text1"/>
          <w:szCs w:val="24"/>
          <w:lang w:val="en-GB"/>
        </w:rPr>
        <w:t>effective strategic workforce planning and people resource</w:t>
      </w:r>
      <w:r w:rsidR="0078043B" w:rsidRPr="00C93100">
        <w:rPr>
          <w:rFonts w:cs="Calibri"/>
          <w:bCs/>
          <w:color w:val="000000" w:themeColor="text1"/>
          <w:szCs w:val="24"/>
          <w:lang w:val="en-GB"/>
        </w:rPr>
        <w:t>s</w:t>
      </w:r>
      <w:r w:rsidR="00617392" w:rsidRPr="00C93100">
        <w:rPr>
          <w:rFonts w:cs="Calibri"/>
          <w:bCs/>
          <w:color w:val="000000" w:themeColor="text1"/>
          <w:szCs w:val="24"/>
          <w:lang w:val="en-GB"/>
        </w:rPr>
        <w:t xml:space="preserve"> to sustain </w:t>
      </w:r>
      <w:r w:rsidRPr="00C93100">
        <w:rPr>
          <w:rFonts w:cs="Calibri"/>
          <w:bCs/>
          <w:color w:val="000000" w:themeColor="text1"/>
          <w:szCs w:val="24"/>
          <w:lang w:val="en-GB"/>
        </w:rPr>
        <w:t>small and medium-sized enterprises (SMEs)</w:t>
      </w:r>
      <w:r w:rsidR="00617392" w:rsidRPr="00C93100">
        <w:rPr>
          <w:rFonts w:cs="Calibri"/>
          <w:bCs/>
          <w:color w:val="000000" w:themeColor="text1"/>
          <w:szCs w:val="24"/>
          <w:lang w:val="en-GB"/>
        </w:rPr>
        <w:t>.</w:t>
      </w:r>
      <w:r w:rsidR="00C33562" w:rsidRPr="00C93100">
        <w:rPr>
          <w:rFonts w:cs="Calibri"/>
          <w:bCs/>
          <w:color w:val="000000" w:themeColor="text1"/>
          <w:szCs w:val="24"/>
          <w:lang w:val="en-GB"/>
        </w:rPr>
        <w:t xml:space="preserve"> We recommend a contingency rather than best practice approach. This suggests that tools and concepts used in large firms need to</w:t>
      </w:r>
      <w:r w:rsidR="00FE6DE4" w:rsidRPr="00C93100">
        <w:rPr>
          <w:rFonts w:cs="Calibri"/>
          <w:bCs/>
          <w:color w:val="000000" w:themeColor="text1"/>
          <w:szCs w:val="24"/>
          <w:lang w:val="en-GB"/>
        </w:rPr>
        <w:t xml:space="preserve"> be adapted to small businesses –</w:t>
      </w:r>
      <w:r w:rsidR="00C33562" w:rsidRPr="00C93100">
        <w:rPr>
          <w:rFonts w:cs="Calibri"/>
          <w:bCs/>
          <w:color w:val="000000" w:themeColor="text1"/>
          <w:szCs w:val="24"/>
          <w:lang w:val="en-GB"/>
        </w:rPr>
        <w:t xml:space="preserve"> there is not necessarily a universal approach. </w:t>
      </w:r>
    </w:p>
    <w:p w14:paraId="43983A2E" w14:textId="59F9ED86" w:rsidR="00C33562" w:rsidRPr="00C93100" w:rsidRDefault="00C33562" w:rsidP="006A7665">
      <w:pPr>
        <w:spacing w:before="40" w:line="276" w:lineRule="auto"/>
        <w:rPr>
          <w:rFonts w:cs="Calibri"/>
          <w:bCs/>
          <w:color w:val="000000" w:themeColor="text1"/>
          <w:szCs w:val="24"/>
          <w:lang w:val="en-GB"/>
        </w:rPr>
      </w:pPr>
      <w:r w:rsidRPr="00C93100">
        <w:rPr>
          <w:rFonts w:cs="Calibri"/>
          <w:bCs/>
          <w:color w:val="000000" w:themeColor="text1"/>
          <w:szCs w:val="24"/>
          <w:lang w:val="en-GB"/>
        </w:rPr>
        <w:t xml:space="preserve">In particular, we explore the need for strategic workforce planning to align HR plans with business </w:t>
      </w:r>
      <w:r w:rsidR="00FE6DE4" w:rsidRPr="00C93100">
        <w:rPr>
          <w:rFonts w:cs="Calibri"/>
          <w:bCs/>
          <w:color w:val="000000" w:themeColor="text1"/>
          <w:szCs w:val="24"/>
          <w:lang w:val="en-GB"/>
        </w:rPr>
        <w:t>and other functional strategies</w:t>
      </w:r>
      <w:r w:rsidRPr="00C93100">
        <w:rPr>
          <w:rFonts w:cs="Calibri"/>
          <w:bCs/>
          <w:color w:val="000000" w:themeColor="text1"/>
          <w:szCs w:val="24"/>
          <w:lang w:val="en-GB"/>
        </w:rPr>
        <w:t xml:space="preserve"> and to reflect on how people are resourced and developed. Although HR in SMEs is typically characterised as informal and </w:t>
      </w:r>
      <w:r w:rsidRPr="00C93100">
        <w:rPr>
          <w:rFonts w:cs="Calibri"/>
          <w:bCs/>
          <w:i/>
          <w:color w:val="000000" w:themeColor="text1"/>
          <w:szCs w:val="24"/>
          <w:lang w:val="en-GB"/>
        </w:rPr>
        <w:t>ad hoc</w:t>
      </w:r>
      <w:r w:rsidRPr="00C93100">
        <w:rPr>
          <w:rFonts w:cs="Calibri"/>
          <w:bCs/>
          <w:color w:val="000000" w:themeColor="text1"/>
          <w:szCs w:val="24"/>
          <w:lang w:val="en-GB"/>
        </w:rPr>
        <w:t>,</w:t>
      </w:r>
      <w:r w:rsidR="00F5046C" w:rsidRPr="00C93100">
        <w:rPr>
          <w:rFonts w:cs="Calibri"/>
          <w:bCs/>
          <w:color w:val="000000" w:themeColor="text1"/>
          <w:szCs w:val="24"/>
          <w:lang w:val="en-GB"/>
        </w:rPr>
        <w:t xml:space="preserve"> we encourage SMEs to network with professional bodies and universities to develop professional policies and practices to comply with employment </w:t>
      </w:r>
      <w:r w:rsidR="0078043B" w:rsidRPr="00C93100">
        <w:rPr>
          <w:rFonts w:cs="Calibri"/>
          <w:bCs/>
          <w:color w:val="000000" w:themeColor="text1"/>
          <w:szCs w:val="24"/>
          <w:lang w:val="en-GB"/>
        </w:rPr>
        <w:t xml:space="preserve">law and national regulations. This way, individuals can </w:t>
      </w:r>
      <w:r w:rsidR="00F5046C" w:rsidRPr="00C93100">
        <w:rPr>
          <w:rFonts w:cs="Calibri"/>
          <w:bCs/>
          <w:color w:val="000000" w:themeColor="text1"/>
          <w:szCs w:val="24"/>
          <w:lang w:val="en-GB"/>
        </w:rPr>
        <w:t xml:space="preserve">learn from research studies on HRM in SMEs and the latest thinking, for example on </w:t>
      </w:r>
      <w:r w:rsidR="00FE6DE4" w:rsidRPr="00C93100">
        <w:rPr>
          <w:rFonts w:cs="Calibri"/>
          <w:bCs/>
          <w:color w:val="000000" w:themeColor="text1"/>
          <w:szCs w:val="24"/>
          <w:lang w:val="en-GB"/>
        </w:rPr>
        <w:t>different models</w:t>
      </w:r>
      <w:r w:rsidR="007F2C99" w:rsidRPr="00C93100">
        <w:rPr>
          <w:rFonts w:cs="Calibri"/>
          <w:bCs/>
          <w:color w:val="000000" w:themeColor="text1"/>
          <w:szCs w:val="24"/>
          <w:lang w:val="en-GB"/>
        </w:rPr>
        <w:t>, ethics,</w:t>
      </w:r>
      <w:r w:rsidR="00FE6DE4" w:rsidRPr="00C93100">
        <w:rPr>
          <w:rFonts w:cs="Calibri"/>
          <w:bCs/>
          <w:color w:val="000000" w:themeColor="text1"/>
          <w:szCs w:val="24"/>
          <w:lang w:val="en-GB"/>
        </w:rPr>
        <w:t xml:space="preserve"> and social inclusion</w:t>
      </w:r>
      <w:r w:rsidR="00EF240D">
        <w:rPr>
          <w:rFonts w:cs="Calibri"/>
          <w:bCs/>
          <w:color w:val="000000" w:themeColor="text1"/>
          <w:szCs w:val="24"/>
          <w:lang w:val="en-GB"/>
        </w:rPr>
        <w:t xml:space="preserve"> and the rapid growth of EMSEs (ethnic minority owned/managed small enterprises)</w:t>
      </w:r>
      <w:r w:rsidR="00DE6ABD">
        <w:rPr>
          <w:rFonts w:cs="Calibri"/>
          <w:bCs/>
          <w:color w:val="000000" w:themeColor="text1"/>
          <w:szCs w:val="24"/>
          <w:lang w:val="en-GB"/>
        </w:rPr>
        <w:t xml:space="preserve"> in some regions</w:t>
      </w:r>
      <w:r w:rsidR="00F5046C" w:rsidRPr="00C93100">
        <w:rPr>
          <w:rFonts w:cs="Calibri"/>
          <w:bCs/>
          <w:color w:val="000000" w:themeColor="text1"/>
          <w:szCs w:val="24"/>
          <w:lang w:val="en-GB"/>
        </w:rPr>
        <w:t xml:space="preserve">. </w:t>
      </w:r>
    </w:p>
    <w:p w14:paraId="1A1CD2F9" w14:textId="7518F849" w:rsidR="006A7665" w:rsidRPr="00C93100" w:rsidRDefault="00F5046C" w:rsidP="006A7665">
      <w:pPr>
        <w:spacing w:before="40" w:line="276" w:lineRule="auto"/>
        <w:rPr>
          <w:rFonts w:cs="Calibri"/>
          <w:bCs/>
          <w:color w:val="000000" w:themeColor="text1"/>
          <w:szCs w:val="24"/>
          <w:lang w:val="en-GB"/>
        </w:rPr>
      </w:pPr>
      <w:r w:rsidRPr="00C93100">
        <w:rPr>
          <w:rFonts w:cs="Calibri"/>
          <w:bCs/>
          <w:color w:val="000000" w:themeColor="text1"/>
          <w:szCs w:val="24"/>
          <w:lang w:val="en-GB"/>
        </w:rPr>
        <w:t xml:space="preserve">We </w:t>
      </w:r>
      <w:r w:rsidR="00FE6DE4" w:rsidRPr="00C93100">
        <w:rPr>
          <w:rFonts w:cs="Calibri"/>
          <w:bCs/>
          <w:color w:val="000000" w:themeColor="text1"/>
          <w:szCs w:val="24"/>
          <w:lang w:val="en-GB"/>
        </w:rPr>
        <w:t>encourage</w:t>
      </w:r>
      <w:r w:rsidR="00244CC9" w:rsidRPr="00C93100">
        <w:rPr>
          <w:rFonts w:cs="Calibri"/>
          <w:bCs/>
          <w:color w:val="000000" w:themeColor="text1"/>
          <w:szCs w:val="24"/>
          <w:lang w:val="en-GB"/>
        </w:rPr>
        <w:t xml:space="preserve"> </w:t>
      </w:r>
      <w:r w:rsidRPr="00C93100">
        <w:rPr>
          <w:rFonts w:cs="Calibri"/>
          <w:bCs/>
          <w:color w:val="000000" w:themeColor="text1"/>
          <w:szCs w:val="24"/>
          <w:lang w:val="en-GB"/>
        </w:rPr>
        <w:t xml:space="preserve">a </w:t>
      </w:r>
      <w:r w:rsidR="0078043B" w:rsidRPr="00C93100">
        <w:rPr>
          <w:rFonts w:cs="Calibri"/>
          <w:bCs/>
          <w:color w:val="000000" w:themeColor="text1"/>
          <w:szCs w:val="24"/>
          <w:lang w:val="en-GB"/>
        </w:rPr>
        <w:t>broad view of the workforce</w:t>
      </w:r>
      <w:r w:rsidRPr="00C93100">
        <w:rPr>
          <w:rFonts w:cs="Calibri"/>
          <w:bCs/>
          <w:color w:val="000000" w:themeColor="text1"/>
          <w:szCs w:val="24"/>
          <w:lang w:val="en-GB"/>
        </w:rPr>
        <w:t xml:space="preserve"> and employment relations in SMEs</w:t>
      </w:r>
      <w:r w:rsidR="00FE6DE4" w:rsidRPr="00C93100">
        <w:rPr>
          <w:rFonts w:cs="Calibri"/>
          <w:bCs/>
          <w:color w:val="000000" w:themeColor="text1"/>
          <w:szCs w:val="24"/>
          <w:lang w:val="en-GB"/>
        </w:rPr>
        <w:t xml:space="preserve">. This should </w:t>
      </w:r>
      <w:r w:rsidRPr="00C93100">
        <w:rPr>
          <w:rFonts w:cs="Calibri"/>
          <w:bCs/>
          <w:color w:val="000000" w:themeColor="text1"/>
          <w:szCs w:val="24"/>
          <w:lang w:val="en-GB"/>
        </w:rPr>
        <w:t>include</w:t>
      </w:r>
      <w:r w:rsidR="00244CC9" w:rsidRPr="00C93100">
        <w:rPr>
          <w:rFonts w:cs="Calibri"/>
          <w:bCs/>
          <w:color w:val="000000" w:themeColor="text1"/>
          <w:szCs w:val="24"/>
          <w:lang w:val="en-GB"/>
        </w:rPr>
        <w:t xml:space="preserve"> </w:t>
      </w:r>
      <w:r w:rsidRPr="00C93100">
        <w:rPr>
          <w:rFonts w:cs="Calibri"/>
          <w:bCs/>
          <w:color w:val="000000" w:themeColor="text1"/>
          <w:szCs w:val="24"/>
          <w:lang w:val="en-GB"/>
        </w:rPr>
        <w:t xml:space="preserve">older workers, apprentices, </w:t>
      </w:r>
      <w:r w:rsidR="00244CC9" w:rsidRPr="00C93100">
        <w:rPr>
          <w:rFonts w:cs="Calibri"/>
          <w:bCs/>
          <w:color w:val="000000" w:themeColor="text1"/>
          <w:szCs w:val="24"/>
          <w:lang w:val="en-GB"/>
        </w:rPr>
        <w:t>volunteers, interns, contract staff,</w:t>
      </w:r>
      <w:r w:rsidRPr="00C93100">
        <w:rPr>
          <w:rFonts w:cs="Calibri"/>
          <w:bCs/>
          <w:color w:val="000000" w:themeColor="text1"/>
          <w:szCs w:val="24"/>
          <w:lang w:val="en-GB"/>
        </w:rPr>
        <w:t xml:space="preserve"> refugees and other non-traditional workers.</w:t>
      </w:r>
      <w:r w:rsidR="00FE6DE4" w:rsidRPr="00C93100">
        <w:rPr>
          <w:rFonts w:cs="Calibri"/>
          <w:bCs/>
          <w:color w:val="000000" w:themeColor="text1"/>
          <w:szCs w:val="24"/>
          <w:lang w:val="en-GB"/>
        </w:rPr>
        <w:t xml:space="preserve"> In this chapter, we consider</w:t>
      </w:r>
      <w:r w:rsidR="00690936" w:rsidRPr="00C93100">
        <w:rPr>
          <w:rFonts w:cs="Calibri"/>
          <w:bCs/>
          <w:color w:val="000000" w:themeColor="text1"/>
          <w:szCs w:val="24"/>
          <w:lang w:val="en-GB"/>
        </w:rPr>
        <w:t xml:space="preserve"> </w:t>
      </w:r>
      <w:r w:rsidR="00244CC9" w:rsidRPr="00C93100">
        <w:rPr>
          <w:rFonts w:cs="Calibri"/>
          <w:bCs/>
          <w:color w:val="000000" w:themeColor="text1"/>
          <w:szCs w:val="24"/>
          <w:lang w:val="en-GB"/>
        </w:rPr>
        <w:t xml:space="preserve">the benefits </w:t>
      </w:r>
      <w:r w:rsidRPr="00C93100">
        <w:rPr>
          <w:rFonts w:cs="Calibri"/>
          <w:bCs/>
          <w:color w:val="000000" w:themeColor="text1"/>
          <w:szCs w:val="24"/>
          <w:lang w:val="en-GB"/>
        </w:rPr>
        <w:t xml:space="preserve">and limitations </w:t>
      </w:r>
      <w:r w:rsidR="00244CC9" w:rsidRPr="00C93100">
        <w:rPr>
          <w:rFonts w:cs="Calibri"/>
          <w:bCs/>
          <w:color w:val="000000" w:themeColor="text1"/>
          <w:szCs w:val="24"/>
          <w:lang w:val="en-GB"/>
        </w:rPr>
        <w:t xml:space="preserve">of working in </w:t>
      </w:r>
      <w:r w:rsidRPr="00C93100">
        <w:rPr>
          <w:rFonts w:cs="Calibri"/>
          <w:bCs/>
          <w:color w:val="000000" w:themeColor="text1"/>
          <w:szCs w:val="24"/>
          <w:lang w:val="en-GB"/>
        </w:rPr>
        <w:t xml:space="preserve">regional </w:t>
      </w:r>
      <w:r w:rsidR="009B7A0B" w:rsidRPr="00C93100">
        <w:rPr>
          <w:rFonts w:cs="Calibri"/>
          <w:bCs/>
          <w:color w:val="000000" w:themeColor="text1"/>
          <w:szCs w:val="24"/>
          <w:lang w:val="en-GB"/>
        </w:rPr>
        <w:t xml:space="preserve">SMEs. It is important to </w:t>
      </w:r>
      <w:r w:rsidR="0078043B" w:rsidRPr="00C93100">
        <w:rPr>
          <w:rFonts w:cs="Calibri"/>
          <w:bCs/>
          <w:color w:val="000000" w:themeColor="text1"/>
          <w:szCs w:val="24"/>
          <w:lang w:val="en-GB"/>
        </w:rPr>
        <w:t>understand</w:t>
      </w:r>
      <w:r w:rsidR="009B7A0B" w:rsidRPr="00C93100">
        <w:rPr>
          <w:rFonts w:cs="Calibri"/>
          <w:bCs/>
          <w:color w:val="000000" w:themeColor="text1"/>
          <w:szCs w:val="24"/>
          <w:lang w:val="en-GB"/>
        </w:rPr>
        <w:t xml:space="preserve"> t</w:t>
      </w:r>
      <w:r w:rsidR="00690936" w:rsidRPr="00C93100">
        <w:rPr>
          <w:rFonts w:cs="Calibri"/>
          <w:bCs/>
          <w:color w:val="000000" w:themeColor="text1"/>
          <w:szCs w:val="24"/>
          <w:lang w:val="en-GB"/>
        </w:rPr>
        <w:t xml:space="preserve">he </w:t>
      </w:r>
      <w:r w:rsidR="00244CC9" w:rsidRPr="00C93100">
        <w:rPr>
          <w:rFonts w:cs="Calibri"/>
          <w:bCs/>
          <w:color w:val="000000" w:themeColor="text1"/>
          <w:szCs w:val="24"/>
          <w:lang w:val="en-GB"/>
        </w:rPr>
        <w:t>challenges for individuals who are responsible for HR strategy, policies and practices, and day-to-day administration</w:t>
      </w:r>
      <w:r w:rsidRPr="00C93100">
        <w:rPr>
          <w:rFonts w:cs="Calibri"/>
          <w:bCs/>
          <w:color w:val="000000" w:themeColor="text1"/>
          <w:szCs w:val="24"/>
          <w:lang w:val="en-GB"/>
        </w:rPr>
        <w:t>, especially</w:t>
      </w:r>
      <w:r w:rsidR="009B7A0B" w:rsidRPr="00C93100">
        <w:rPr>
          <w:rFonts w:cs="Calibri"/>
          <w:bCs/>
          <w:color w:val="000000" w:themeColor="text1"/>
          <w:szCs w:val="24"/>
          <w:lang w:val="en-GB"/>
        </w:rPr>
        <w:t xml:space="preserve"> in organisations</w:t>
      </w:r>
      <w:r w:rsidRPr="00C93100">
        <w:rPr>
          <w:rFonts w:cs="Calibri"/>
          <w:bCs/>
          <w:color w:val="000000" w:themeColor="text1"/>
          <w:szCs w:val="24"/>
          <w:lang w:val="en-GB"/>
        </w:rPr>
        <w:t xml:space="preserve"> where there are limited resources</w:t>
      </w:r>
      <w:r w:rsidR="00690936" w:rsidRPr="00C93100">
        <w:rPr>
          <w:rFonts w:cs="Calibri"/>
          <w:bCs/>
          <w:color w:val="000000" w:themeColor="text1"/>
          <w:szCs w:val="24"/>
          <w:lang w:val="en-GB"/>
        </w:rPr>
        <w:t xml:space="preserve"> and regional constraints</w:t>
      </w:r>
      <w:r w:rsidR="00244CC9" w:rsidRPr="00C93100">
        <w:rPr>
          <w:rFonts w:cs="Calibri"/>
          <w:bCs/>
          <w:color w:val="000000" w:themeColor="text1"/>
          <w:szCs w:val="24"/>
          <w:lang w:val="en-GB"/>
        </w:rPr>
        <w:t>.</w:t>
      </w:r>
    </w:p>
    <w:p w14:paraId="0652980C" w14:textId="4A124859" w:rsidR="00244CC9" w:rsidRPr="00C93100" w:rsidRDefault="00244CC9" w:rsidP="006A7665">
      <w:pPr>
        <w:spacing w:before="40" w:line="276" w:lineRule="auto"/>
        <w:rPr>
          <w:lang w:val="en-GB" w:eastAsia="en-US"/>
        </w:rPr>
      </w:pPr>
      <w:r w:rsidRPr="00C93100">
        <w:rPr>
          <w:rFonts w:cs="Calibri"/>
          <w:bCs/>
          <w:color w:val="000000" w:themeColor="text1"/>
          <w:lang w:val="en-GB"/>
        </w:rPr>
        <w:t>SMEs are very important for the creation of jobs and the development of local, regional</w:t>
      </w:r>
      <w:r w:rsidR="00515401" w:rsidRPr="00C93100">
        <w:rPr>
          <w:rFonts w:cs="Calibri"/>
          <w:bCs/>
          <w:color w:val="000000" w:themeColor="text1"/>
          <w:lang w:val="en-GB"/>
        </w:rPr>
        <w:t>,</w:t>
      </w:r>
      <w:r w:rsidRPr="00C93100">
        <w:rPr>
          <w:rFonts w:cs="Calibri"/>
          <w:bCs/>
          <w:color w:val="000000" w:themeColor="text1"/>
          <w:lang w:val="en-GB"/>
        </w:rPr>
        <w:t xml:space="preserve"> and national economies. </w:t>
      </w:r>
      <w:r w:rsidR="005E782C" w:rsidRPr="00C93100">
        <w:rPr>
          <w:rFonts w:cs="Calibri"/>
          <w:bCs/>
          <w:color w:val="000000" w:themeColor="text1"/>
          <w:lang w:val="en-GB"/>
        </w:rPr>
        <w:t xml:space="preserve">Ethnic minority owned SMEs in the UK are growing faster than other SMEs. </w:t>
      </w:r>
      <w:r w:rsidRPr="00C93100">
        <w:rPr>
          <w:rFonts w:cs="Calibri"/>
          <w:bCs/>
          <w:color w:val="000000" w:themeColor="text1"/>
          <w:lang w:val="en-GB"/>
        </w:rPr>
        <w:t>New university graduates, however, often prefer to work in the capital</w:t>
      </w:r>
      <w:r w:rsidR="00515401" w:rsidRPr="00C93100">
        <w:rPr>
          <w:rFonts w:cs="Calibri"/>
          <w:bCs/>
          <w:color w:val="000000" w:themeColor="text1"/>
          <w:lang w:val="en-GB"/>
        </w:rPr>
        <w:t xml:space="preserve"> city and hope</w:t>
      </w:r>
      <w:r w:rsidRPr="00C93100">
        <w:rPr>
          <w:rFonts w:cs="Calibri"/>
          <w:bCs/>
          <w:color w:val="000000" w:themeColor="text1"/>
          <w:lang w:val="en-GB"/>
        </w:rPr>
        <w:t xml:space="preserve"> to work in large firms, e.g. FA</w:t>
      </w:r>
      <w:r w:rsidR="00515401" w:rsidRPr="00C93100">
        <w:rPr>
          <w:rFonts w:cs="Calibri"/>
          <w:bCs/>
          <w:color w:val="000000" w:themeColor="text1"/>
          <w:lang w:val="en-GB"/>
        </w:rPr>
        <w:t>A</w:t>
      </w:r>
      <w:r w:rsidRPr="00C93100">
        <w:rPr>
          <w:rFonts w:cs="Calibri"/>
          <w:bCs/>
          <w:color w:val="000000" w:themeColor="text1"/>
          <w:lang w:val="en-GB"/>
        </w:rPr>
        <w:t>NGs – Facebook, Apple,</w:t>
      </w:r>
      <w:r w:rsidR="00515401" w:rsidRPr="00C93100">
        <w:rPr>
          <w:rFonts w:cs="Calibri"/>
          <w:bCs/>
          <w:color w:val="000000" w:themeColor="text1"/>
          <w:lang w:val="en-GB"/>
        </w:rPr>
        <w:t xml:space="preserve"> Amazon,</w:t>
      </w:r>
      <w:r w:rsidRPr="00C93100">
        <w:rPr>
          <w:rFonts w:cs="Calibri"/>
          <w:bCs/>
          <w:color w:val="000000" w:themeColor="text1"/>
          <w:lang w:val="en-GB"/>
        </w:rPr>
        <w:t xml:space="preserve"> Netflix, </w:t>
      </w:r>
      <w:proofErr w:type="gramStart"/>
      <w:r w:rsidRPr="00C93100">
        <w:rPr>
          <w:rFonts w:cs="Calibri"/>
          <w:bCs/>
          <w:color w:val="000000" w:themeColor="text1"/>
          <w:lang w:val="en-GB"/>
        </w:rPr>
        <w:t>Google</w:t>
      </w:r>
      <w:proofErr w:type="gramEnd"/>
      <w:r w:rsidRPr="00C93100">
        <w:rPr>
          <w:rFonts w:cs="Calibri"/>
          <w:bCs/>
          <w:color w:val="000000" w:themeColor="text1"/>
          <w:lang w:val="en-GB"/>
        </w:rPr>
        <w:t xml:space="preserve"> – rather than for an SME. </w:t>
      </w:r>
    </w:p>
    <w:p w14:paraId="299FB1C5" w14:textId="77777777" w:rsidR="00EE3A3F" w:rsidRPr="00C93100" w:rsidRDefault="00EE3A3F">
      <w:pPr>
        <w:pStyle w:val="Nadpis2"/>
      </w:pPr>
      <w:bookmarkStart w:id="18" w:name="_Toc17795370"/>
      <w:r w:rsidRPr="00C93100">
        <w:t>Strategic Workforce Planning (SWP) in Regional SMEs</w:t>
      </w:r>
      <w:bookmarkEnd w:id="18"/>
    </w:p>
    <w:p w14:paraId="615760C0" w14:textId="1E25359D" w:rsidR="00EE3A3F" w:rsidRPr="0052777C" w:rsidRDefault="00EE3A3F" w:rsidP="006A7665">
      <w:pPr>
        <w:spacing w:after="120" w:line="276" w:lineRule="auto"/>
        <w:rPr>
          <w:color w:val="000000" w:themeColor="text1"/>
          <w:lang w:val="en-GB"/>
        </w:rPr>
      </w:pPr>
      <w:r w:rsidRPr="0052777C">
        <w:rPr>
          <w:color w:val="000000" w:themeColor="text1"/>
          <w:lang w:val="en-GB"/>
        </w:rPr>
        <w:t xml:space="preserve">Beaver &amp; Hutchings (2005) argue that SMEs that take a strategic approach to human resource development benefit competitively in the marketplace from being more adaptive to change and external uncertainties. Strategic workforce planning (SWP) is the process to identify the gaps between </w:t>
      </w:r>
      <w:proofErr w:type="gramStart"/>
      <w:r w:rsidRPr="0052777C">
        <w:rPr>
          <w:color w:val="000000" w:themeColor="text1"/>
          <w:lang w:val="en-GB"/>
        </w:rPr>
        <w:t>today’s</w:t>
      </w:r>
      <w:proofErr w:type="gramEnd"/>
      <w:r w:rsidRPr="0052777C">
        <w:rPr>
          <w:color w:val="000000" w:themeColor="text1"/>
          <w:lang w:val="en-GB"/>
        </w:rPr>
        <w:t xml:space="preserve"> and tomorrow’s workforce needs using accurate and relevant analytics. It involves data-driven decision-making to inform priorities to ensure that the right people with the right skills are in the right place at the right time. SWP is vital for the long-term sustainability of an organisation, particularly SMEs which may be vulnerable to the loss of key employees and their intellectual capital. This can result in a precarious financial predicament for an SME (Durst &amp; Wilhelm, 2012).</w:t>
      </w:r>
    </w:p>
    <w:p w14:paraId="7027A25A" w14:textId="77777777" w:rsidR="00EE3A3F" w:rsidRPr="0052777C" w:rsidRDefault="00EE3A3F" w:rsidP="007F22FB">
      <w:pPr>
        <w:spacing w:after="0" w:line="276" w:lineRule="auto"/>
        <w:contextualSpacing/>
        <w:rPr>
          <w:color w:val="000000" w:themeColor="text1"/>
          <w:lang w:val="en-GB"/>
        </w:rPr>
      </w:pPr>
      <w:r w:rsidRPr="0052777C">
        <w:rPr>
          <w:color w:val="000000" w:themeColor="text1"/>
          <w:lang w:val="en-GB"/>
        </w:rPr>
        <w:lastRenderedPageBreak/>
        <w:t>This section looks at the what, why, and how of workforce planning in SMEs. It considers tools, drivers, potential obstacles and key success factors. SWP needs to be predictive, not just descriptive, and responsible and responsive.</w:t>
      </w:r>
    </w:p>
    <w:p w14:paraId="3B8C5985" w14:textId="77777777" w:rsidR="00EE3A3F" w:rsidRPr="0052777C" w:rsidRDefault="00EE3A3F" w:rsidP="004914FD">
      <w:pPr>
        <w:pStyle w:val="Nadpis3"/>
        <w:rPr>
          <w:lang w:val="en-GB"/>
        </w:rPr>
      </w:pPr>
      <w:bookmarkStart w:id="19" w:name="_Toc17795371"/>
      <w:r w:rsidRPr="0052777C">
        <w:rPr>
          <w:lang w:val="en-GB"/>
        </w:rPr>
        <w:t xml:space="preserve">What is strategic workforce planning and how is it aligned to </w:t>
      </w:r>
      <w:r w:rsidR="00EB38E7">
        <w:t>organisational</w:t>
      </w:r>
      <w:r w:rsidRPr="000F5346">
        <w:t xml:space="preserve"> </w:t>
      </w:r>
      <w:r w:rsidRPr="0052777C">
        <w:rPr>
          <w:lang w:val="en-GB"/>
        </w:rPr>
        <w:t>strategy?</w:t>
      </w:r>
      <w:bookmarkEnd w:id="19"/>
    </w:p>
    <w:p w14:paraId="125322DA" w14:textId="62E5CE7A" w:rsidR="00EE3A3F" w:rsidRPr="0052777C" w:rsidRDefault="00EE3A3F" w:rsidP="007F22FB">
      <w:pPr>
        <w:spacing w:after="0" w:line="276" w:lineRule="auto"/>
        <w:contextualSpacing/>
        <w:rPr>
          <w:color w:val="000000" w:themeColor="text1"/>
          <w:lang w:val="en-GB"/>
        </w:rPr>
      </w:pPr>
      <w:r w:rsidRPr="0052777C">
        <w:rPr>
          <w:color w:val="000000" w:themeColor="text1"/>
          <w:lang w:val="en-GB"/>
        </w:rPr>
        <w:t xml:space="preserve">Workforce planning is about systematically identifying current and future resource needs to help an organisation achieve its goals competitively and adaptively. In a small organisation, managers may be too busy to do this formally. The lack of a people strategy, however, may result in strategic drift and make the organisation vulnerable to the loss of key talent and knowledge and not be able to manage uncertainties, staffing costs and opportunities. </w:t>
      </w:r>
      <w:proofErr w:type="spellStart"/>
      <w:r w:rsidRPr="0052777C">
        <w:rPr>
          <w:color w:val="000000" w:themeColor="text1"/>
          <w:lang w:val="en-GB"/>
        </w:rPr>
        <w:t>Motwani</w:t>
      </w:r>
      <w:proofErr w:type="spellEnd"/>
      <w:r w:rsidRPr="0052777C">
        <w:rPr>
          <w:color w:val="000000" w:themeColor="text1"/>
          <w:lang w:val="en-GB"/>
        </w:rPr>
        <w:t xml:space="preserve"> et al. (2006) recommended that irrespective of their size, family-owned businesses should develop a formal succession plan for the CEO, however, </w:t>
      </w:r>
      <w:proofErr w:type="spellStart"/>
      <w:r w:rsidRPr="0052777C">
        <w:rPr>
          <w:color w:val="000000" w:themeColor="text1"/>
          <w:lang w:val="en-GB"/>
        </w:rPr>
        <w:t>Sambrook</w:t>
      </w:r>
      <w:proofErr w:type="spellEnd"/>
      <w:r w:rsidRPr="0052777C">
        <w:rPr>
          <w:color w:val="000000" w:themeColor="text1"/>
          <w:lang w:val="en-GB"/>
        </w:rPr>
        <w:t xml:space="preserve"> (2005) explored reasons why planning voluntary succession is difficult. Many organisations in the West are facing demographic challenges with ageing wo</w:t>
      </w:r>
      <w:r w:rsidR="000F5346" w:rsidRPr="0052777C">
        <w:rPr>
          <w:color w:val="000000" w:themeColor="text1"/>
          <w:lang w:val="en-GB"/>
        </w:rPr>
        <w:t>rkforces</w:t>
      </w:r>
      <w:r w:rsidRPr="0052777C">
        <w:rPr>
          <w:color w:val="000000" w:themeColor="text1"/>
          <w:lang w:val="en-GB"/>
        </w:rPr>
        <w:t xml:space="preserve">. </w:t>
      </w:r>
    </w:p>
    <w:p w14:paraId="1A6CCF60" w14:textId="77777777" w:rsidR="00EE3A3F" w:rsidRPr="0052777C" w:rsidRDefault="00EE3A3F" w:rsidP="004914FD">
      <w:pPr>
        <w:pStyle w:val="Nadpis3"/>
        <w:rPr>
          <w:lang w:val="en-GB"/>
        </w:rPr>
      </w:pPr>
      <w:bookmarkStart w:id="20" w:name="_Toc17795372"/>
      <w:r w:rsidRPr="0052777C">
        <w:rPr>
          <w:lang w:val="en-GB"/>
        </w:rPr>
        <w:t>Why does workforce planning matter?</w:t>
      </w:r>
      <w:bookmarkEnd w:id="20"/>
    </w:p>
    <w:p w14:paraId="5B5C68F8" w14:textId="77777777" w:rsidR="00EE3A3F" w:rsidRPr="0052777C" w:rsidRDefault="00EE3A3F" w:rsidP="007F22FB">
      <w:pPr>
        <w:spacing w:after="0" w:line="276" w:lineRule="auto"/>
        <w:contextualSpacing/>
        <w:rPr>
          <w:color w:val="000000" w:themeColor="text1"/>
          <w:lang w:val="en-GB"/>
        </w:rPr>
      </w:pPr>
      <w:r w:rsidRPr="0052777C">
        <w:rPr>
          <w:i/>
          <w:color w:val="000000" w:themeColor="text1"/>
          <w:lang w:val="en-GB"/>
        </w:rPr>
        <w:t>Ad hoc</w:t>
      </w:r>
      <w:r w:rsidRPr="0052777C">
        <w:rPr>
          <w:color w:val="000000" w:themeColor="text1"/>
          <w:lang w:val="en-GB"/>
        </w:rPr>
        <w:t>, reactive recruitment and selection processes, just replacing someone who leaves automatically without reviewing the job description and person specification or without questioning whether you need to hire someone at all can result in strategic drift. You need to plan how you recruit, retain and develop people who best fit your organisation and culture. Drivers include the need for budgeting, scheduling and changes in new products and services.</w:t>
      </w:r>
    </w:p>
    <w:p w14:paraId="0333DCCC" w14:textId="77777777" w:rsidR="00EE3A3F" w:rsidRPr="0052777C" w:rsidRDefault="00EE3A3F" w:rsidP="007F22FB">
      <w:pPr>
        <w:spacing w:after="0" w:line="276" w:lineRule="auto"/>
        <w:contextualSpacing/>
        <w:rPr>
          <w:color w:val="000000" w:themeColor="text1"/>
          <w:lang w:val="en-GB"/>
        </w:rPr>
      </w:pPr>
    </w:p>
    <w:p w14:paraId="77AA2465" w14:textId="77777777" w:rsidR="00EE3A3F" w:rsidRPr="0052777C" w:rsidRDefault="00EE3A3F" w:rsidP="007F22FB">
      <w:pPr>
        <w:spacing w:after="0" w:line="276" w:lineRule="auto"/>
        <w:contextualSpacing/>
        <w:rPr>
          <w:color w:val="000000" w:themeColor="text1"/>
          <w:lang w:val="en-GB"/>
        </w:rPr>
      </w:pPr>
      <w:r w:rsidRPr="0052777C">
        <w:rPr>
          <w:color w:val="000000" w:themeColor="text1"/>
          <w:lang w:val="en-GB"/>
        </w:rPr>
        <w:t>SWP includes succession planning for top managers in your organisation and contingencies for sudden sickness absence as well as seasonal peaks and troughs. Do you need contingent workers, part-time, flexible staff, particular expertise for short-term projects, student interns, apprentices, volunteers? Are you planning to grow your own talent, buy it in, or outsource work? Do you keep in touch with former employees who might work with you again or retirees who might help with mentoring, for instance? Do you monitor employee engagement and are you ready to make a counteroffer if someone is offered a better salary by a competitor? Are you proactively looking to poach talented staff from competitors and suppliers and overseas? Are you prepared to coach people out of the organisation and to reconfigure your workforce if necessary?</w:t>
      </w:r>
    </w:p>
    <w:p w14:paraId="55432FED" w14:textId="77777777" w:rsidR="00EE3A3F" w:rsidRPr="0052777C" w:rsidRDefault="00EE3A3F" w:rsidP="004914FD">
      <w:pPr>
        <w:pStyle w:val="Nadpis3"/>
        <w:rPr>
          <w:lang w:val="en-GB"/>
        </w:rPr>
      </w:pPr>
      <w:bookmarkStart w:id="21" w:name="_Toc17795373"/>
      <w:r w:rsidRPr="0052777C">
        <w:rPr>
          <w:lang w:val="en-GB"/>
        </w:rPr>
        <w:t>What are the processes involved in workforce planning?</w:t>
      </w:r>
      <w:bookmarkEnd w:id="21"/>
    </w:p>
    <w:p w14:paraId="49E8C283" w14:textId="6C00A2DE" w:rsidR="00C25CBE" w:rsidRPr="0052777C" w:rsidRDefault="00EE3A3F" w:rsidP="006A7665">
      <w:pPr>
        <w:spacing w:after="0" w:line="276" w:lineRule="auto"/>
        <w:rPr>
          <w:color w:val="000000" w:themeColor="text1"/>
          <w:sz w:val="22"/>
          <w:lang w:val="en-GB"/>
        </w:rPr>
      </w:pPr>
      <w:r w:rsidRPr="0052777C">
        <w:rPr>
          <w:color w:val="000000" w:themeColor="text1"/>
          <w:lang w:val="en-GB"/>
        </w:rPr>
        <w:t xml:space="preserve">What workforce do you need for the future success of your organisation? SMEs may rely on a few critical individuals for their survival. If they suddenly leave, become sick or less productive, this may have serious consequences for all employees. Clearly, you need to take time out to reflect and talk through with others the risks to your business of not having enough people </w:t>
      </w:r>
      <w:r w:rsidRPr="0052777C">
        <w:rPr>
          <w:color w:val="000000" w:themeColor="text1"/>
          <w:lang w:val="en-GB"/>
        </w:rPr>
        <w:lastRenderedPageBreak/>
        <w:t xml:space="preserve">with the right skills, knowledge, qualifications and abilities at the right time and in the right place. Those with responsibility for HRM should be proactive about discussing what is the talent in your organisation, what are their skills, and what skill sets will you need in the future. How do you bring this all together beyond just looking at head count to </w:t>
      </w:r>
      <w:r w:rsidR="00DB1F04" w:rsidRPr="0052777C">
        <w:rPr>
          <w:color w:val="000000" w:themeColor="text1"/>
          <w:lang w:val="en-GB"/>
        </w:rPr>
        <w:t xml:space="preserve">achieve effective </w:t>
      </w:r>
      <w:r w:rsidRPr="0052777C">
        <w:rPr>
          <w:color w:val="000000" w:themeColor="text1"/>
          <w:lang w:val="en-GB"/>
        </w:rPr>
        <w:t>workforce planning strategic?</w:t>
      </w:r>
    </w:p>
    <w:p w14:paraId="7D58227F" w14:textId="39305F6B" w:rsidR="00872A18" w:rsidRPr="0052777C" w:rsidRDefault="008B0192" w:rsidP="00872A18">
      <w:pPr>
        <w:spacing w:after="120" w:line="240" w:lineRule="auto"/>
        <w:rPr>
          <w:color w:val="000000" w:themeColor="text1"/>
          <w:lang w:val="en-GB"/>
        </w:rPr>
      </w:pPr>
      <w:r w:rsidRPr="0052777C">
        <w:rPr>
          <w:color w:val="000000" w:themeColor="text1"/>
          <w:lang w:val="en-GB"/>
        </w:rPr>
        <w:t>The five-step model in Figure 1</w:t>
      </w:r>
      <w:r w:rsidR="00EE3A3F" w:rsidRPr="0052777C">
        <w:rPr>
          <w:color w:val="000000" w:themeColor="text1"/>
          <w:lang w:val="en-GB"/>
        </w:rPr>
        <w:t xml:space="preserve"> is a useful framework for SMEs to organise their approach to SWP.</w:t>
      </w:r>
    </w:p>
    <w:p w14:paraId="62B68AB2" w14:textId="2AB9E24A" w:rsidR="00EE3A3F" w:rsidRPr="0052777C" w:rsidRDefault="00872A18" w:rsidP="00872A18">
      <w:pPr>
        <w:spacing w:before="240" w:after="0" w:line="240" w:lineRule="auto"/>
        <w:contextualSpacing/>
        <w:rPr>
          <w:color w:val="000000" w:themeColor="text1"/>
          <w:lang w:val="en-GB"/>
        </w:rPr>
      </w:pPr>
      <w:r w:rsidRPr="0052777C" w:rsidDel="00677B87">
        <w:rPr>
          <w:color w:val="000000" w:themeColor="text1"/>
          <w:lang w:val="en-GB"/>
        </w:rPr>
        <w:t>Figure 1. Strategic workforce planning model</w:t>
      </w:r>
    </w:p>
    <w:p w14:paraId="0FF3B3F9" w14:textId="78FFDD0A" w:rsidR="00EE3A3F" w:rsidRPr="0052777C" w:rsidRDefault="00872A18" w:rsidP="004914FD">
      <w:pPr>
        <w:spacing w:after="0" w:line="240" w:lineRule="auto"/>
        <w:contextualSpacing/>
        <w:jc w:val="center"/>
        <w:rPr>
          <w:color w:val="000000" w:themeColor="text1"/>
          <w:sz w:val="22"/>
          <w:lang w:val="en-GB"/>
        </w:rPr>
      </w:pPr>
      <w:r w:rsidRPr="00C93100">
        <w:rPr>
          <w:rFonts w:cs="Calibri"/>
          <w:noProof/>
          <w:color w:val="000000" w:themeColor="text1"/>
          <w:sz w:val="22"/>
          <w:lang w:val="en-GB" w:eastAsia="en-GB"/>
        </w:rPr>
        <w:drawing>
          <wp:inline distT="0" distB="0" distL="0" distR="0" wp14:anchorId="793F41ED" wp14:editId="0ED54DEB">
            <wp:extent cx="5760720" cy="291846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18460"/>
                    </a:xfrm>
                    <a:prstGeom prst="rect">
                      <a:avLst/>
                    </a:prstGeom>
                    <a:noFill/>
                    <a:ln>
                      <a:noFill/>
                    </a:ln>
                  </pic:spPr>
                </pic:pic>
              </a:graphicData>
            </a:graphic>
          </wp:inline>
        </w:drawing>
      </w:r>
    </w:p>
    <w:p w14:paraId="5098866A" w14:textId="1BF098F7" w:rsidR="00EE3A3F" w:rsidRPr="00C93100" w:rsidRDefault="00872A18" w:rsidP="00872A18">
      <w:pPr>
        <w:ind w:left="-5"/>
        <w:rPr>
          <w:rFonts w:asciiTheme="minorHAnsi" w:hAnsiTheme="minorHAnsi" w:cstheme="minorHAnsi"/>
          <w:lang w:val="en-GB"/>
        </w:rPr>
      </w:pPr>
      <w:r w:rsidRPr="00C93100">
        <w:rPr>
          <w:rFonts w:asciiTheme="minorHAnsi" w:hAnsiTheme="minorHAnsi" w:cstheme="minorHAnsi"/>
          <w:szCs w:val="24"/>
          <w:lang w:val="en-GB"/>
        </w:rPr>
        <w:t>Source:</w:t>
      </w:r>
      <w:r w:rsidRPr="0052777C">
        <w:rPr>
          <w:rFonts w:asciiTheme="minorHAnsi" w:hAnsiTheme="minorHAnsi"/>
          <w:lang w:val="en-GB"/>
        </w:rPr>
        <w:t xml:space="preserve"> </w:t>
      </w:r>
      <w:proofErr w:type="spellStart"/>
      <w:r w:rsidRPr="00C93100">
        <w:rPr>
          <w:rFonts w:asciiTheme="minorHAnsi" w:hAnsiTheme="minorHAnsi" w:cstheme="minorHAnsi"/>
          <w:szCs w:val="24"/>
          <w:lang w:val="en-GB"/>
        </w:rPr>
        <w:t>Komulainen</w:t>
      </w:r>
      <w:proofErr w:type="spellEnd"/>
      <w:r w:rsidRPr="00C93100">
        <w:rPr>
          <w:rFonts w:asciiTheme="minorHAnsi" w:hAnsiTheme="minorHAnsi" w:cstheme="minorHAnsi"/>
          <w:szCs w:val="24"/>
          <w:lang w:val="en-GB"/>
        </w:rPr>
        <w:t xml:space="preserve"> et al. (2019)</w:t>
      </w:r>
    </w:p>
    <w:p w14:paraId="159A6493" w14:textId="34F54584" w:rsidR="00EE3A3F" w:rsidRPr="0052777C" w:rsidRDefault="00C93100" w:rsidP="00872A18">
      <w:pPr>
        <w:spacing w:after="120" w:line="276" w:lineRule="auto"/>
        <w:rPr>
          <w:color w:val="000000" w:themeColor="text1"/>
          <w:lang w:val="en-GB"/>
        </w:rPr>
      </w:pPr>
      <w:r w:rsidRPr="0052777C">
        <w:rPr>
          <w:color w:val="000000" w:themeColor="text1"/>
          <w:lang w:val="en-GB"/>
        </w:rPr>
        <w:t>R</w:t>
      </w:r>
      <w:r w:rsidR="008B0192" w:rsidRPr="0052777C">
        <w:rPr>
          <w:color w:val="000000" w:themeColor="text1"/>
          <w:lang w:val="en-GB"/>
        </w:rPr>
        <w:t xml:space="preserve">egional </w:t>
      </w:r>
      <w:r w:rsidR="00EE3A3F" w:rsidRPr="0052777C">
        <w:rPr>
          <w:color w:val="000000" w:themeColor="text1"/>
          <w:lang w:val="en-GB"/>
        </w:rPr>
        <w:t xml:space="preserve">SMEs </w:t>
      </w:r>
      <w:r w:rsidR="00677B87" w:rsidRPr="0052777C">
        <w:rPr>
          <w:color w:val="000000" w:themeColor="text1"/>
          <w:lang w:val="en-GB"/>
        </w:rPr>
        <w:t>should consider</w:t>
      </w:r>
      <w:r w:rsidR="00EE3A3F" w:rsidRPr="0052777C">
        <w:rPr>
          <w:color w:val="000000" w:themeColor="text1"/>
          <w:lang w:val="en-GB"/>
        </w:rPr>
        <w:t xml:space="preserve"> the following questions:</w:t>
      </w:r>
    </w:p>
    <w:p w14:paraId="2F31FFDB" w14:textId="4C067505" w:rsidR="00EE3A3F" w:rsidRPr="0052777C" w:rsidRDefault="00EE3A3F" w:rsidP="00872A18">
      <w:pPr>
        <w:spacing w:after="120" w:line="276" w:lineRule="auto"/>
        <w:rPr>
          <w:color w:val="000000" w:themeColor="text1"/>
          <w:lang w:val="en-GB"/>
        </w:rPr>
      </w:pPr>
      <w:r w:rsidRPr="0052777C">
        <w:rPr>
          <w:b/>
          <w:color w:val="000000" w:themeColor="text1"/>
          <w:lang w:val="en-GB"/>
        </w:rPr>
        <w:t>(1) What is your organisation’s strategy?</w:t>
      </w:r>
      <w:r w:rsidRPr="0052777C">
        <w:rPr>
          <w:color w:val="000000" w:themeColor="text1"/>
          <w:lang w:val="en-GB"/>
        </w:rPr>
        <w:t xml:space="preserve"> This will help shape your people strategy as the corporate and people strategies should be aligned depending, for example, whether there is a focus on growth, downsizing, merger, and internationalisation. For micro-businesses, the question may be do you need to employ someone in addi</w:t>
      </w:r>
      <w:r w:rsidR="006B0653" w:rsidRPr="0052777C">
        <w:rPr>
          <w:color w:val="000000" w:themeColor="text1"/>
          <w:lang w:val="en-GB"/>
        </w:rPr>
        <w:t>tion to yourself? Harrison (2009</w:t>
      </w:r>
      <w:r w:rsidRPr="0052777C">
        <w:rPr>
          <w:color w:val="000000" w:themeColor="text1"/>
          <w:lang w:val="en-GB"/>
        </w:rPr>
        <w:t>) observes that many owner-managers of small firms are not aiming for significant growth.</w:t>
      </w:r>
    </w:p>
    <w:p w14:paraId="7951BF77" w14:textId="2EC42DD7" w:rsidR="00EE3A3F" w:rsidRPr="0052777C" w:rsidRDefault="00EE3A3F" w:rsidP="00872A18">
      <w:pPr>
        <w:spacing w:after="120" w:line="276" w:lineRule="auto"/>
        <w:rPr>
          <w:color w:val="000000" w:themeColor="text1"/>
          <w:lang w:val="en-GB"/>
        </w:rPr>
      </w:pPr>
      <w:r w:rsidRPr="0052777C">
        <w:rPr>
          <w:b/>
          <w:color w:val="000000" w:themeColor="text1"/>
          <w:lang w:val="en-GB"/>
        </w:rPr>
        <w:t>(2) Do you know your workforce?</w:t>
      </w:r>
      <w:r w:rsidRPr="0052777C">
        <w:rPr>
          <w:color w:val="000000" w:themeColor="text1"/>
          <w:lang w:val="en-GB"/>
        </w:rPr>
        <w:t xml:space="preserve"> What is the forecast for supply and demand? Collect accurate data to analyse: what are the critical jobs? What are the competences and other data analytics needed? What have been the patterns in the developments of your workforce in terms of hiring, voluntary/involuntary attrition, costs. What is the current labour market? What is the big picture? Then look at the details of specific areas where there may be high or low turnover. Are there issues of people leaving because of poor recruiting, weak line management, or competitors poaching your staff? What is the level of employee engagement and how will you keep staff who might decide to leave?</w:t>
      </w:r>
    </w:p>
    <w:p w14:paraId="2679BC8E" w14:textId="5EFC85D9" w:rsidR="00EE3A3F" w:rsidRPr="0052777C" w:rsidRDefault="00EE3A3F" w:rsidP="00872A18">
      <w:pPr>
        <w:spacing w:after="120" w:line="276" w:lineRule="auto"/>
        <w:rPr>
          <w:color w:val="000000" w:themeColor="text1"/>
          <w:lang w:val="en-GB"/>
        </w:rPr>
      </w:pPr>
      <w:r w:rsidRPr="0052777C">
        <w:rPr>
          <w:color w:val="000000" w:themeColor="text1"/>
          <w:lang w:val="en-GB"/>
        </w:rPr>
        <w:t xml:space="preserve">Consider the current and future demands for your workforce, and the supply for new workers for you to grow and be more efficient and effective. Consult with line managers and produce </w:t>
      </w:r>
      <w:r w:rsidRPr="0052777C">
        <w:rPr>
          <w:color w:val="000000" w:themeColor="text1"/>
          <w:lang w:val="en-GB"/>
        </w:rPr>
        <w:lastRenderedPageBreak/>
        <w:t>a grid and a report to identify any people and skills gaps or changes that are needed to support your business plans. Question your assumptions and think creatively about job design.</w:t>
      </w:r>
    </w:p>
    <w:p w14:paraId="5CA50FFD" w14:textId="371F4F99" w:rsidR="00EE3A3F" w:rsidRPr="0052777C" w:rsidRDefault="00EE3A3F" w:rsidP="00872A18">
      <w:pPr>
        <w:spacing w:after="120" w:line="276" w:lineRule="auto"/>
        <w:rPr>
          <w:color w:val="000000" w:themeColor="text1"/>
          <w:lang w:val="en-GB"/>
        </w:rPr>
      </w:pPr>
      <w:r w:rsidRPr="0052777C">
        <w:rPr>
          <w:color w:val="000000" w:themeColor="text1"/>
          <w:lang w:val="en-GB"/>
        </w:rPr>
        <w:t>The following data are worth analysing: Headcount, abilities, skills, knowledge, gender, age and other diversity demographics, talent audit, attrition rates, employee satisfaction, security and engagement, sickness absence rates, intentions to leave, external labour force statistics.</w:t>
      </w:r>
    </w:p>
    <w:p w14:paraId="53D2EBE8" w14:textId="473D66CA" w:rsidR="00EE3A3F" w:rsidRPr="0052777C" w:rsidRDefault="00EE3A3F" w:rsidP="00872A18">
      <w:pPr>
        <w:spacing w:after="120" w:line="276" w:lineRule="auto"/>
        <w:rPr>
          <w:color w:val="000000" w:themeColor="text1"/>
          <w:lang w:val="en-GB"/>
        </w:rPr>
      </w:pPr>
      <w:r w:rsidRPr="0052777C">
        <w:rPr>
          <w:b/>
          <w:color w:val="000000" w:themeColor="text1"/>
          <w:lang w:val="en-GB"/>
        </w:rPr>
        <w:t>(3) How will you formulate your action plan?</w:t>
      </w:r>
      <w:r w:rsidRPr="0052777C">
        <w:rPr>
          <w:color w:val="000000" w:themeColor="text1"/>
          <w:lang w:val="en-GB"/>
        </w:rPr>
        <w:t xml:space="preserve"> Decide who you need to develop, train, redeploy, how you will coach people up or out and hire new employees or contract workers to develop your business goals. How will you develop your pipeline for staff? Consider functional, numerical and </w:t>
      </w:r>
      <w:proofErr w:type="spellStart"/>
      <w:r w:rsidRPr="0052777C">
        <w:rPr>
          <w:color w:val="000000" w:themeColor="text1"/>
          <w:lang w:val="en-GB"/>
        </w:rPr>
        <w:t>adaptational</w:t>
      </w:r>
      <w:proofErr w:type="spellEnd"/>
      <w:r w:rsidRPr="0052777C">
        <w:rPr>
          <w:color w:val="000000" w:themeColor="text1"/>
          <w:lang w:val="en-GB"/>
        </w:rPr>
        <w:t xml:space="preserve"> flexibility.</w:t>
      </w:r>
    </w:p>
    <w:p w14:paraId="6CD3DE70" w14:textId="199D34CB" w:rsidR="00EE3A3F" w:rsidRPr="0052777C" w:rsidRDefault="00EE3A3F" w:rsidP="00872A18">
      <w:pPr>
        <w:spacing w:after="120" w:line="276" w:lineRule="auto"/>
        <w:rPr>
          <w:color w:val="000000" w:themeColor="text1"/>
          <w:lang w:val="en-GB"/>
        </w:rPr>
      </w:pPr>
      <w:r w:rsidRPr="0052777C">
        <w:rPr>
          <w:b/>
          <w:color w:val="000000" w:themeColor="text1"/>
          <w:lang w:val="en-GB"/>
        </w:rPr>
        <w:t>(4) How will you implement your action plan?</w:t>
      </w:r>
      <w:r w:rsidRPr="0052777C">
        <w:rPr>
          <w:color w:val="000000" w:themeColor="text1"/>
          <w:lang w:val="en-GB"/>
        </w:rPr>
        <w:t xml:space="preserve"> You need to consider timings and costings to implement your workforce plan and, importantly, how you will do this as obstacles may be presented from staff, unions, employment regulation and a sense of fear about potential job losses or deskilling.</w:t>
      </w:r>
    </w:p>
    <w:p w14:paraId="5B2489B9" w14:textId="3EFF0851" w:rsidR="00EE3A3F" w:rsidRPr="0052777C" w:rsidRDefault="00EE3A3F" w:rsidP="00872A18">
      <w:pPr>
        <w:spacing w:after="120" w:line="276" w:lineRule="auto"/>
        <w:rPr>
          <w:color w:val="000000" w:themeColor="text1"/>
          <w:lang w:val="en-GB"/>
        </w:rPr>
      </w:pPr>
      <w:r w:rsidRPr="0052777C">
        <w:rPr>
          <w:b/>
          <w:color w:val="000000" w:themeColor="text1"/>
          <w:lang w:val="en-GB"/>
        </w:rPr>
        <w:t>(5) How will you evaluate and revise your workforce plan?</w:t>
      </w:r>
      <w:r w:rsidRPr="0052777C">
        <w:rPr>
          <w:color w:val="000000" w:themeColor="text1"/>
          <w:lang w:val="en-GB"/>
        </w:rPr>
        <w:t xml:space="preserve"> You need to do this in the light of on-going developments, clearly aligned to your corporate strategy. Is it valid, relevant and effective? You need to decide how regularly you do this and how it is integrated into corporate planning activities. Are your workforce planning processes effective?</w:t>
      </w:r>
    </w:p>
    <w:p w14:paraId="3DA0BF79" w14:textId="53F17E4D" w:rsidR="00EE3A3F" w:rsidRPr="0052777C" w:rsidRDefault="00EE3A3F" w:rsidP="00872A18">
      <w:pPr>
        <w:spacing w:after="120" w:line="276" w:lineRule="auto"/>
        <w:rPr>
          <w:color w:val="000000" w:themeColor="text1"/>
          <w:lang w:val="en-GB"/>
        </w:rPr>
      </w:pPr>
      <w:r w:rsidRPr="0052777C">
        <w:rPr>
          <w:color w:val="000000" w:themeColor="text1"/>
          <w:lang w:val="en-GB"/>
        </w:rPr>
        <w:t xml:space="preserve">Succession planning is an important issue for all firms due to demographic factors such as the rising number of employees reaching retirement age and the dwindling number of younger workers stepping in to replace them. Small firms can recruit from both internal and external labour markets for junior/middle management roles, </w:t>
      </w:r>
      <w:r w:rsidR="000D1B1A" w:rsidRPr="0052777C">
        <w:rPr>
          <w:color w:val="000000" w:themeColor="text1"/>
          <w:lang w:val="en-GB"/>
        </w:rPr>
        <w:t>but there may be limited numbers of suitable insider candidates</w:t>
      </w:r>
      <w:r w:rsidRPr="0052777C">
        <w:rPr>
          <w:color w:val="000000" w:themeColor="text1"/>
          <w:lang w:val="en-GB"/>
        </w:rPr>
        <w:t xml:space="preserve">. Family firms can also recruit from the family labour market to fill these and </w:t>
      </w:r>
      <w:r w:rsidR="00DB1F04" w:rsidRPr="0052777C">
        <w:rPr>
          <w:color w:val="000000" w:themeColor="text1"/>
          <w:lang w:val="en-GB"/>
        </w:rPr>
        <w:t>executive roles</w:t>
      </w:r>
      <w:r w:rsidRPr="0052777C">
        <w:rPr>
          <w:color w:val="000000" w:themeColor="text1"/>
          <w:lang w:val="en-GB"/>
        </w:rPr>
        <w:t>. However, for non-family firms, with no family labour market to from</w:t>
      </w:r>
      <w:r w:rsidR="00DB1F04" w:rsidRPr="0052777C">
        <w:rPr>
          <w:color w:val="000000" w:themeColor="text1"/>
          <w:lang w:val="en-GB"/>
        </w:rPr>
        <w:t xml:space="preserve"> which to hire</w:t>
      </w:r>
      <w:r w:rsidRPr="0052777C">
        <w:rPr>
          <w:color w:val="000000" w:themeColor="text1"/>
          <w:lang w:val="en-GB"/>
        </w:rPr>
        <w:t xml:space="preserve">, identifying and developing successors becomes more acute at the senior level. Key issues include recruiting </w:t>
      </w:r>
      <w:r w:rsidR="00DB1F04" w:rsidRPr="0052777C">
        <w:rPr>
          <w:color w:val="000000" w:themeColor="text1"/>
          <w:lang w:val="en-GB"/>
        </w:rPr>
        <w:t xml:space="preserve">non family </w:t>
      </w:r>
      <w:r w:rsidRPr="0052777C">
        <w:rPr>
          <w:color w:val="000000" w:themeColor="text1"/>
          <w:lang w:val="en-GB"/>
        </w:rPr>
        <w:t>employees</w:t>
      </w:r>
      <w:r w:rsidR="00DB1F04" w:rsidRPr="0052777C">
        <w:rPr>
          <w:color w:val="000000" w:themeColor="text1"/>
          <w:lang w:val="en-GB"/>
        </w:rPr>
        <w:t xml:space="preserve"> or MBA graduates</w:t>
      </w:r>
      <w:r w:rsidRPr="0052777C">
        <w:rPr>
          <w:color w:val="000000" w:themeColor="text1"/>
          <w:lang w:val="en-GB"/>
        </w:rPr>
        <w:t xml:space="preserve"> with potential, considering the work/career motives of potential successors and transferring organisational and personal/tacit knowledge from the owner-manager</w:t>
      </w:r>
      <w:r w:rsidR="00DB1F04" w:rsidRPr="0052777C">
        <w:rPr>
          <w:color w:val="000000" w:themeColor="text1"/>
          <w:lang w:val="en-GB"/>
        </w:rPr>
        <w:t>s</w:t>
      </w:r>
      <w:r w:rsidRPr="0052777C">
        <w:rPr>
          <w:color w:val="000000" w:themeColor="text1"/>
          <w:lang w:val="en-GB"/>
        </w:rPr>
        <w:t xml:space="preserve"> to </w:t>
      </w:r>
      <w:r w:rsidR="00DB1F04" w:rsidRPr="0052777C">
        <w:rPr>
          <w:color w:val="000000" w:themeColor="text1"/>
          <w:lang w:val="en-GB"/>
        </w:rPr>
        <w:t>employed managers or new owners</w:t>
      </w:r>
      <w:r w:rsidRPr="0052777C">
        <w:rPr>
          <w:color w:val="000000" w:themeColor="text1"/>
          <w:lang w:val="en-GB"/>
        </w:rPr>
        <w:t xml:space="preserve">. </w:t>
      </w:r>
    </w:p>
    <w:p w14:paraId="5ADE5847" w14:textId="77777777" w:rsidR="00EE3A3F" w:rsidRPr="00C93100" w:rsidRDefault="00EE3A3F" w:rsidP="002C1A14">
      <w:pPr>
        <w:pStyle w:val="Nadpis2"/>
      </w:pPr>
      <w:bookmarkStart w:id="22" w:name="_Toc17795374"/>
      <w:r w:rsidRPr="00C93100">
        <w:t>People Resourcing in Regional SMEs</w:t>
      </w:r>
      <w:bookmarkEnd w:id="22"/>
    </w:p>
    <w:p w14:paraId="25B6A614" w14:textId="72871F65" w:rsidR="002A6C4A" w:rsidRPr="00C93100" w:rsidRDefault="00EE3A3F" w:rsidP="00872A18">
      <w:pPr>
        <w:spacing w:before="40" w:after="120" w:line="276" w:lineRule="auto"/>
        <w:rPr>
          <w:rFonts w:cs="Calibri"/>
          <w:bCs/>
          <w:color w:val="000000" w:themeColor="text1"/>
          <w:szCs w:val="24"/>
          <w:lang w:val="en-GB"/>
        </w:rPr>
      </w:pPr>
      <w:r w:rsidRPr="00C93100">
        <w:rPr>
          <w:rFonts w:cs="Calibri"/>
          <w:bCs/>
          <w:color w:val="000000" w:themeColor="text1"/>
          <w:szCs w:val="24"/>
          <w:lang w:val="en-GB"/>
        </w:rPr>
        <w:t xml:space="preserve">People resourcing is about integrating processes that involve recruiting individuals to organisations; managing performance, potential, talent; and releasing individuals from organisations. </w:t>
      </w:r>
      <w:r w:rsidR="00DB1F04" w:rsidRPr="00C93100">
        <w:rPr>
          <w:rFonts w:cs="Calibri"/>
          <w:bCs/>
          <w:color w:val="000000" w:themeColor="text1"/>
          <w:szCs w:val="24"/>
          <w:lang w:val="en-GB"/>
        </w:rPr>
        <w:t xml:space="preserve">Different national regions will have different challenges of ageing, depopulation, youth unemployment. </w:t>
      </w:r>
      <w:r w:rsidRPr="00C93100">
        <w:rPr>
          <w:rFonts w:cs="Calibri"/>
          <w:bCs/>
          <w:color w:val="000000" w:themeColor="text1"/>
          <w:szCs w:val="24"/>
          <w:lang w:val="en-GB"/>
        </w:rPr>
        <w:t>It is interesting to reflect on which jobs are future proof and unlikely to be replaced by robots, e.g. health care and education</w:t>
      </w:r>
      <w:r w:rsidR="00DB1F04" w:rsidRPr="00C93100">
        <w:rPr>
          <w:rFonts w:cs="Calibri"/>
          <w:bCs/>
          <w:color w:val="000000" w:themeColor="text1"/>
          <w:szCs w:val="24"/>
          <w:lang w:val="en-GB"/>
        </w:rPr>
        <w:t>:</w:t>
      </w:r>
      <w:r w:rsidRPr="00C93100">
        <w:rPr>
          <w:rFonts w:cs="Calibri"/>
          <w:bCs/>
          <w:color w:val="000000" w:themeColor="text1"/>
          <w:szCs w:val="24"/>
          <w:lang w:val="en-GB"/>
        </w:rPr>
        <w:t xml:space="preserve"> </w:t>
      </w:r>
    </w:p>
    <w:p w14:paraId="579125C6" w14:textId="715BCFF1" w:rsidR="002A6C4A" w:rsidRPr="00C93100" w:rsidRDefault="002A6C4A" w:rsidP="00872A18">
      <w:pPr>
        <w:spacing w:before="40" w:after="120" w:line="276" w:lineRule="auto"/>
        <w:rPr>
          <w:rStyle w:val="Hypertextovodkaz"/>
          <w:rFonts w:cs="Calibri"/>
          <w:bCs/>
          <w:szCs w:val="24"/>
          <w:lang w:val="en-GB"/>
        </w:rPr>
      </w:pPr>
      <w:r w:rsidRPr="00C93100">
        <w:rPr>
          <w:rStyle w:val="Hypertextovodkaz"/>
          <w:rFonts w:cs="Calibri"/>
          <w:bCs/>
          <w:color w:val="000000" w:themeColor="text1"/>
          <w:szCs w:val="24"/>
          <w:u w:val="none"/>
          <w:lang w:val="en-GB"/>
        </w:rPr>
        <w:fldChar w:fldCharType="begin"/>
      </w:r>
      <w:r w:rsidRPr="00C93100">
        <w:rPr>
          <w:rStyle w:val="Hypertextovodkaz"/>
          <w:rFonts w:cs="Calibri"/>
          <w:bCs/>
          <w:color w:val="000000" w:themeColor="text1"/>
          <w:szCs w:val="24"/>
          <w:u w:val="none"/>
          <w:lang w:val="en-GB"/>
        </w:rPr>
        <w:instrText xml:space="preserve"> HYPERLINK "https://www.independent.co.uk/news/business/future-proof-careers-what-jobs-survive-future-robots-a8179746.html" </w:instrText>
      </w:r>
      <w:r w:rsidRPr="00C93100">
        <w:rPr>
          <w:rStyle w:val="Hypertextovodkaz"/>
          <w:rFonts w:cs="Calibri"/>
          <w:bCs/>
          <w:color w:val="000000" w:themeColor="text1"/>
          <w:szCs w:val="24"/>
          <w:u w:val="none"/>
          <w:lang w:val="en-GB"/>
        </w:rPr>
        <w:fldChar w:fldCharType="separate"/>
      </w:r>
      <w:r w:rsidR="00EE3A3F" w:rsidRPr="00C93100">
        <w:rPr>
          <w:rStyle w:val="Hypertextovodkaz"/>
          <w:rFonts w:cs="Calibri"/>
          <w:bCs/>
          <w:szCs w:val="24"/>
          <w:lang w:val="en-GB"/>
        </w:rPr>
        <w:t>https://www.independent.co.uk/news/business/future-proof-careers-what-jobs-survive-future-robots-a8179746.html</w:t>
      </w:r>
    </w:p>
    <w:p w14:paraId="16AF9A90" w14:textId="6DC77275" w:rsidR="00EE3A3F" w:rsidRPr="0052777C" w:rsidRDefault="002A6C4A" w:rsidP="00872A18">
      <w:pPr>
        <w:spacing w:before="40" w:after="120" w:line="276" w:lineRule="auto"/>
        <w:rPr>
          <w:color w:val="000000" w:themeColor="text1"/>
          <w:lang w:val="en-GB"/>
        </w:rPr>
      </w:pPr>
      <w:r w:rsidRPr="00C93100">
        <w:rPr>
          <w:rStyle w:val="Hypertextovodkaz"/>
          <w:rFonts w:cs="Calibri"/>
          <w:bCs/>
          <w:color w:val="000000" w:themeColor="text1"/>
          <w:szCs w:val="24"/>
          <w:u w:val="none"/>
          <w:lang w:val="en-GB"/>
        </w:rPr>
        <w:lastRenderedPageBreak/>
        <w:fldChar w:fldCharType="end"/>
      </w:r>
      <w:r w:rsidR="00EE3A3F" w:rsidRPr="00C93100">
        <w:rPr>
          <w:rFonts w:cs="Calibri"/>
          <w:color w:val="000000" w:themeColor="text1"/>
          <w:szCs w:val="24"/>
          <w:lang w:val="en-GB"/>
        </w:rPr>
        <w:t xml:space="preserve">Issues of an ageing population </w:t>
      </w:r>
      <w:r w:rsidR="00DB1F04" w:rsidRPr="00C93100">
        <w:rPr>
          <w:rFonts w:cs="Calibri"/>
          <w:color w:val="000000" w:themeColor="text1"/>
          <w:szCs w:val="24"/>
          <w:lang w:val="en-GB"/>
        </w:rPr>
        <w:t>are import for regional SMEs to consider as larger firms may attract limited talent</w:t>
      </w:r>
      <w:r w:rsidR="00EE3A3F" w:rsidRPr="00C93100">
        <w:rPr>
          <w:rFonts w:cs="Calibri"/>
          <w:color w:val="000000" w:themeColor="text1"/>
          <w:szCs w:val="24"/>
          <w:lang w:val="en-GB"/>
        </w:rPr>
        <w:t xml:space="preserve">: </w:t>
      </w:r>
      <w:hyperlink r:id="rId14" w:history="1">
        <w:r w:rsidR="00872A18" w:rsidRPr="0052777C">
          <w:rPr>
            <w:rStyle w:val="Hypertextovodkaz"/>
            <w:lang w:val="en-GB"/>
          </w:rPr>
          <w:t>http://visual.ly/ageing-population</w:t>
        </w:r>
      </w:hyperlink>
      <w:r w:rsidR="00EE3A3F" w:rsidRPr="0052777C">
        <w:rPr>
          <w:color w:val="000000" w:themeColor="text1"/>
          <w:lang w:val="en-GB"/>
        </w:rPr>
        <w:t xml:space="preserve">. The </w:t>
      </w:r>
      <w:r w:rsidR="00EE3A3F" w:rsidRPr="00C93100">
        <w:rPr>
          <w:rFonts w:cs="Calibri"/>
          <w:color w:val="000000" w:themeColor="text1"/>
          <w:szCs w:val="24"/>
          <w:lang w:val="en-GB"/>
        </w:rPr>
        <w:t xml:space="preserve">CIPD (2015) </w:t>
      </w:r>
      <w:r w:rsidR="00EE3A3F" w:rsidRPr="00C93100">
        <w:rPr>
          <w:rFonts w:cs="Calibri"/>
          <w:i/>
          <w:color w:val="000000" w:themeColor="text1"/>
          <w:szCs w:val="24"/>
          <w:lang w:val="en-GB"/>
        </w:rPr>
        <w:t>Resourcing and Talent Planning</w:t>
      </w:r>
      <w:r w:rsidR="00EE3A3F" w:rsidRPr="00C93100">
        <w:rPr>
          <w:rFonts w:cs="Calibri"/>
          <w:color w:val="000000" w:themeColor="text1"/>
          <w:szCs w:val="24"/>
          <w:lang w:val="en-GB"/>
        </w:rPr>
        <w:t xml:space="preserve"> report gives some insights into this</w:t>
      </w:r>
      <w:r w:rsidR="008B0192" w:rsidRPr="00C93100">
        <w:rPr>
          <w:rFonts w:cs="Calibri"/>
          <w:color w:val="000000" w:themeColor="text1"/>
          <w:szCs w:val="24"/>
          <w:lang w:val="en-GB"/>
        </w:rPr>
        <w:t xml:space="preserve"> topic.</w:t>
      </w:r>
      <w:r w:rsidR="00EE3A3F" w:rsidRPr="00C93100">
        <w:rPr>
          <w:rFonts w:cs="Calibri"/>
          <w:color w:val="000000" w:themeColor="text1"/>
          <w:szCs w:val="24"/>
          <w:lang w:val="en-GB"/>
        </w:rPr>
        <w:t xml:space="preserve"> </w:t>
      </w:r>
    </w:p>
    <w:p w14:paraId="69C933F1" w14:textId="30F14F52" w:rsidR="00EE3A3F" w:rsidRPr="00C93100" w:rsidRDefault="00EE3A3F" w:rsidP="00872A18">
      <w:pPr>
        <w:spacing w:before="40" w:after="120" w:line="276" w:lineRule="auto"/>
        <w:rPr>
          <w:rFonts w:cs="Calibri"/>
          <w:color w:val="000000" w:themeColor="text1"/>
          <w:szCs w:val="24"/>
          <w:lang w:val="en-GB"/>
        </w:rPr>
      </w:pPr>
      <w:r w:rsidRPr="00C93100">
        <w:rPr>
          <w:rFonts w:cs="Calibri"/>
          <w:color w:val="000000" w:themeColor="text1"/>
          <w:szCs w:val="24"/>
          <w:lang w:val="en-GB"/>
        </w:rPr>
        <w:t xml:space="preserve">Figure </w:t>
      </w:r>
      <w:r w:rsidR="008B0192" w:rsidRPr="00C93100">
        <w:rPr>
          <w:rFonts w:cs="Calibri"/>
          <w:color w:val="000000" w:themeColor="text1"/>
          <w:szCs w:val="24"/>
          <w:lang w:val="en-GB"/>
        </w:rPr>
        <w:t>2</w:t>
      </w:r>
      <w:r w:rsidRPr="00C93100">
        <w:rPr>
          <w:rFonts w:cs="Calibri"/>
          <w:color w:val="000000" w:themeColor="text1"/>
          <w:szCs w:val="24"/>
          <w:lang w:val="en-GB"/>
        </w:rPr>
        <w:t xml:space="preserve"> shows the key components of people resourcing which need to be integrated. From employee recruitment to termination of employment, effective people resourcing also includes a consideration of the quality of selection, induction, how people in the organisation are rewarded, developed, paid, evaluated and supported for their health and safety, well-being. Conflict and employment relations also need to be managed. Systems may be computerised internally and/or outsourced. Best fit rather than best practice suggests that regulations, policies and practices need to be adapted depending on the context and stakeholders.</w:t>
      </w:r>
    </w:p>
    <w:p w14:paraId="78E3D03C" w14:textId="127C72FC" w:rsidR="00677B87" w:rsidRPr="00C93100" w:rsidRDefault="00872A18" w:rsidP="00872A18">
      <w:pPr>
        <w:spacing w:before="40" w:after="120" w:line="240" w:lineRule="auto"/>
        <w:ind w:left="284" w:hanging="284"/>
        <w:rPr>
          <w:rFonts w:cs="Calibri"/>
          <w:bCs/>
          <w:color w:val="000000" w:themeColor="text1"/>
          <w:szCs w:val="24"/>
          <w:lang w:val="en-GB"/>
        </w:rPr>
      </w:pPr>
      <w:r w:rsidRPr="00C93100">
        <w:rPr>
          <w:rFonts w:cs="Calibri"/>
          <w:bCs/>
          <w:color w:val="000000" w:themeColor="text1"/>
          <w:szCs w:val="24"/>
          <w:lang w:val="en-GB"/>
        </w:rPr>
        <w:t>Figure 2. Components of effective people resourcing</w:t>
      </w:r>
    </w:p>
    <w:p w14:paraId="28066936" w14:textId="004DCA65" w:rsidR="00677B87" w:rsidRPr="0052777C" w:rsidRDefault="00677B87" w:rsidP="00677B87">
      <w:pPr>
        <w:rPr>
          <w:rFonts w:ascii="Times New Roman" w:hAnsi="Times New Roman"/>
          <w:lang w:val="en-GB"/>
        </w:rPr>
      </w:pPr>
      <w:r w:rsidRPr="00C93100">
        <w:rPr>
          <w:rFonts w:ascii="Times New Roman" w:hAnsi="Times New Roman"/>
          <w:noProof/>
          <w:lang w:val="en-GB" w:eastAsia="en-GB"/>
        </w:rPr>
        <w:drawing>
          <wp:inline distT="0" distB="0" distL="0" distR="0" wp14:anchorId="44EDEF5E" wp14:editId="7704D2A5">
            <wp:extent cx="5486400" cy="3594100"/>
            <wp:effectExtent l="19050" t="0" r="19050" b="2540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47EBCBB" w14:textId="25B971F4" w:rsidR="00EE3A3F" w:rsidRPr="00C93100" w:rsidRDefault="00872A18" w:rsidP="00872A18">
      <w:pPr>
        <w:spacing w:before="40" w:after="120" w:line="240" w:lineRule="auto"/>
        <w:ind w:left="284" w:hanging="284"/>
        <w:rPr>
          <w:rFonts w:cs="Calibri"/>
          <w:color w:val="000000" w:themeColor="text1"/>
          <w:szCs w:val="24"/>
          <w:lang w:val="en-GB"/>
        </w:rPr>
      </w:pPr>
      <w:r w:rsidRPr="00C93100">
        <w:rPr>
          <w:rFonts w:cs="Calibri"/>
          <w:color w:val="000000" w:themeColor="text1"/>
          <w:szCs w:val="24"/>
          <w:lang w:val="en-GB"/>
        </w:rPr>
        <w:t>Source: Own elaboration</w:t>
      </w:r>
    </w:p>
    <w:p w14:paraId="008090FA" w14:textId="5C02B005" w:rsidR="00EE3A3F" w:rsidRPr="0052777C" w:rsidRDefault="00EE3A3F" w:rsidP="00872A18">
      <w:pPr>
        <w:spacing w:after="120" w:line="276" w:lineRule="auto"/>
        <w:rPr>
          <w:color w:val="000000" w:themeColor="text1"/>
          <w:lang w:val="en-GB"/>
        </w:rPr>
      </w:pPr>
      <w:r w:rsidRPr="0052777C">
        <w:rPr>
          <w:color w:val="000000" w:themeColor="text1"/>
          <w:lang w:val="en-GB"/>
        </w:rPr>
        <w:t xml:space="preserve">Taylor (2002: 1) argues that ‘effective hiring and firing, attracting the best candidates, reducing staff turnover and improving employee performance are fundamental management functions. They are as relevant for a small family business as they are for a major international plc’. </w:t>
      </w:r>
      <w:r w:rsidRPr="00C93100">
        <w:rPr>
          <w:rFonts w:cs="Calibri"/>
          <w:color w:val="000000" w:themeColor="text1"/>
          <w:lang w:val="en-GB"/>
        </w:rPr>
        <w:t xml:space="preserve">Those responsible in SMEs for HRM need to consider the war for talent, changing career patterns, demographics and expectations in different generations and the labour market. </w:t>
      </w:r>
    </w:p>
    <w:p w14:paraId="23AA16EC" w14:textId="72D0793F" w:rsidR="00677B87" w:rsidRPr="00C93100" w:rsidRDefault="00EE3A3F" w:rsidP="002C1A14">
      <w:pPr>
        <w:spacing w:before="40" w:after="120" w:line="276" w:lineRule="auto"/>
        <w:rPr>
          <w:rFonts w:cs="Calibri"/>
          <w:color w:val="000000" w:themeColor="text1"/>
          <w:lang w:val="en-GB"/>
        </w:rPr>
      </w:pPr>
      <w:r w:rsidRPr="00C93100">
        <w:rPr>
          <w:rFonts w:cs="Calibri"/>
          <w:color w:val="000000" w:themeColor="text1"/>
          <w:lang w:val="en-GB"/>
        </w:rPr>
        <w:t>There are different approaches to managing HRM in SMEs, ranging from transactional personnel management (TPM) that is reactive and bureaucratic to strategic approaches that promote change. These approaches depend on resources, expertise, organisational culture and man</w:t>
      </w:r>
      <w:r w:rsidR="008B0192" w:rsidRPr="00C93100">
        <w:rPr>
          <w:rFonts w:cs="Calibri"/>
          <w:color w:val="000000" w:themeColor="text1"/>
          <w:lang w:val="en-GB"/>
        </w:rPr>
        <w:t>agement behaviours (see Figure 3</w:t>
      </w:r>
      <w:r w:rsidRPr="00C93100">
        <w:rPr>
          <w:rFonts w:cs="Calibri"/>
          <w:color w:val="000000" w:themeColor="text1"/>
          <w:lang w:val="en-GB"/>
        </w:rPr>
        <w:t xml:space="preserve">), whether HRM is devolved to line managers or </w:t>
      </w:r>
      <w:r w:rsidRPr="00C93100">
        <w:rPr>
          <w:rFonts w:cs="Calibri"/>
          <w:color w:val="000000" w:themeColor="text1"/>
          <w:lang w:val="en-GB"/>
        </w:rPr>
        <w:lastRenderedPageBreak/>
        <w:t>centralised and whether there is a union or employee representative council. Some SMEs share HR services with other SMEs or outsource to a lawyer, in others the CEO or the CEO’s personal assistant are responsible for HR.</w:t>
      </w:r>
    </w:p>
    <w:p w14:paraId="5107897A" w14:textId="77777777" w:rsidR="002C1A14" w:rsidRPr="00C93100" w:rsidRDefault="002C1A14" w:rsidP="002C1A14">
      <w:pPr>
        <w:spacing w:before="40" w:after="120" w:line="240" w:lineRule="auto"/>
        <w:ind w:left="284" w:hanging="284"/>
        <w:rPr>
          <w:rFonts w:cs="Calibri"/>
          <w:bCs/>
          <w:color w:val="000000" w:themeColor="text1"/>
          <w:szCs w:val="24"/>
          <w:lang w:val="en-GB"/>
        </w:rPr>
      </w:pPr>
      <w:r w:rsidRPr="00C93100">
        <w:rPr>
          <w:rFonts w:cs="Calibri"/>
          <w:bCs/>
          <w:color w:val="000000" w:themeColor="text1"/>
          <w:szCs w:val="24"/>
          <w:lang w:val="en-GB"/>
        </w:rPr>
        <w:t>Figure 3. A continuum of approaches to managing people in the workplace</w:t>
      </w:r>
    </w:p>
    <w:p w14:paraId="66BBA5C2" w14:textId="77777777" w:rsidR="002C1A14" w:rsidRPr="00C93100" w:rsidRDefault="002C1A14" w:rsidP="002C1A14">
      <w:pPr>
        <w:spacing w:before="40" w:after="120" w:line="276" w:lineRule="auto"/>
        <w:rPr>
          <w:rFonts w:cs="Calibri"/>
          <w:color w:val="000000" w:themeColor="text1"/>
          <w:lang w:val="en-GB"/>
        </w:rPr>
      </w:pPr>
    </w:p>
    <w:tbl>
      <w:tblPr>
        <w:tblStyle w:val="Mkatabulky"/>
        <w:tblW w:w="0" w:type="auto"/>
        <w:tblInd w:w="284" w:type="dxa"/>
        <w:tblLook w:val="04A0" w:firstRow="1" w:lastRow="0" w:firstColumn="1" w:lastColumn="0" w:noHBand="0" w:noVBand="1"/>
      </w:tblPr>
      <w:tblGrid>
        <w:gridCol w:w="1812"/>
        <w:gridCol w:w="1759"/>
        <w:gridCol w:w="1747"/>
        <w:gridCol w:w="1682"/>
        <w:gridCol w:w="1778"/>
      </w:tblGrid>
      <w:tr w:rsidR="00FD5A6C" w:rsidRPr="00C93100" w14:paraId="76FD664B" w14:textId="77777777" w:rsidTr="002C1A14">
        <w:tc>
          <w:tcPr>
            <w:tcW w:w="1812" w:type="dxa"/>
            <w:tcBorders>
              <w:top w:val="nil"/>
              <w:left w:val="nil"/>
              <w:bottom w:val="nil"/>
              <w:right w:val="nil"/>
            </w:tcBorders>
          </w:tcPr>
          <w:p w14:paraId="5951A9E4" w14:textId="227076AA" w:rsidR="00FD5A6C" w:rsidRPr="00C93100" w:rsidRDefault="00FD5A6C" w:rsidP="002C1A14">
            <w:pPr>
              <w:spacing w:before="40" w:after="120" w:line="240" w:lineRule="auto"/>
              <w:jc w:val="left"/>
              <w:rPr>
                <w:rFonts w:cs="Calibri"/>
                <w:bCs/>
                <w:color w:val="000000" w:themeColor="text1"/>
                <w:szCs w:val="24"/>
                <w:lang w:val="en-GB"/>
              </w:rPr>
            </w:pPr>
            <w:r w:rsidRPr="00C93100">
              <w:rPr>
                <w:rFonts w:cs="Calibri"/>
                <w:bCs/>
                <w:color w:val="000000" w:themeColor="text1"/>
                <w:szCs w:val="24"/>
                <w:lang w:val="en-GB"/>
              </w:rPr>
              <w:t>Reactive and bureaucratic behaviours</w:t>
            </w:r>
          </w:p>
        </w:tc>
        <w:tc>
          <w:tcPr>
            <w:tcW w:w="1759" w:type="dxa"/>
            <w:tcBorders>
              <w:top w:val="nil"/>
              <w:left w:val="nil"/>
              <w:bottom w:val="nil"/>
              <w:right w:val="nil"/>
            </w:tcBorders>
          </w:tcPr>
          <w:p w14:paraId="2CEF8757" w14:textId="77777777" w:rsidR="00FD5A6C" w:rsidRPr="00C93100" w:rsidRDefault="00FD5A6C" w:rsidP="00677B87">
            <w:pPr>
              <w:spacing w:before="40" w:after="120" w:line="240" w:lineRule="auto"/>
              <w:rPr>
                <w:rFonts w:cs="Calibri"/>
                <w:bCs/>
                <w:color w:val="000000" w:themeColor="text1"/>
                <w:szCs w:val="24"/>
                <w:lang w:val="en-GB"/>
              </w:rPr>
            </w:pPr>
          </w:p>
        </w:tc>
        <w:tc>
          <w:tcPr>
            <w:tcW w:w="1747" w:type="dxa"/>
            <w:tcBorders>
              <w:top w:val="nil"/>
              <w:left w:val="nil"/>
              <w:bottom w:val="nil"/>
              <w:right w:val="nil"/>
            </w:tcBorders>
          </w:tcPr>
          <w:p w14:paraId="7C27E394" w14:textId="6DCF702C" w:rsidR="00FD5A6C" w:rsidRPr="00C93100" w:rsidRDefault="00FD5A6C" w:rsidP="00677B87">
            <w:pPr>
              <w:spacing w:before="40" w:after="120" w:line="240" w:lineRule="auto"/>
              <w:rPr>
                <w:rFonts w:cs="Calibri"/>
                <w:bCs/>
                <w:color w:val="000000" w:themeColor="text1"/>
                <w:szCs w:val="24"/>
                <w:lang w:val="en-GB"/>
              </w:rPr>
            </w:pPr>
            <w:r w:rsidRPr="00C93100">
              <w:rPr>
                <w:rFonts w:cs="Calibri"/>
                <w:bCs/>
                <w:color w:val="000000" w:themeColor="text1"/>
                <w:szCs w:val="24"/>
                <w:lang w:val="en-GB"/>
              </w:rPr>
              <w:t>Tactical approach</w:t>
            </w:r>
          </w:p>
        </w:tc>
        <w:tc>
          <w:tcPr>
            <w:tcW w:w="1682" w:type="dxa"/>
            <w:tcBorders>
              <w:top w:val="nil"/>
              <w:left w:val="nil"/>
              <w:bottom w:val="nil"/>
              <w:right w:val="nil"/>
            </w:tcBorders>
          </w:tcPr>
          <w:p w14:paraId="21528FD7" w14:textId="77777777" w:rsidR="00FD5A6C" w:rsidRPr="00C93100" w:rsidRDefault="00FD5A6C" w:rsidP="00677B87">
            <w:pPr>
              <w:spacing w:before="40" w:after="120" w:line="240" w:lineRule="auto"/>
              <w:rPr>
                <w:rFonts w:cs="Calibri"/>
                <w:bCs/>
                <w:color w:val="000000" w:themeColor="text1"/>
                <w:szCs w:val="24"/>
                <w:lang w:val="en-GB"/>
              </w:rPr>
            </w:pPr>
          </w:p>
        </w:tc>
        <w:tc>
          <w:tcPr>
            <w:tcW w:w="1778" w:type="dxa"/>
            <w:tcBorders>
              <w:top w:val="nil"/>
              <w:left w:val="nil"/>
              <w:bottom w:val="nil"/>
              <w:right w:val="nil"/>
            </w:tcBorders>
          </w:tcPr>
          <w:p w14:paraId="7764F44F" w14:textId="23E5F3AD" w:rsidR="00FD5A6C" w:rsidRPr="00C93100" w:rsidRDefault="00FD5A6C" w:rsidP="00677B87">
            <w:pPr>
              <w:spacing w:before="40" w:after="120" w:line="240" w:lineRule="auto"/>
              <w:rPr>
                <w:rFonts w:cs="Calibri"/>
                <w:bCs/>
                <w:color w:val="000000" w:themeColor="text1"/>
                <w:szCs w:val="24"/>
                <w:lang w:val="en-GB"/>
              </w:rPr>
            </w:pPr>
            <w:r w:rsidRPr="00C93100">
              <w:rPr>
                <w:rFonts w:cs="Calibri"/>
                <w:bCs/>
                <w:color w:val="000000" w:themeColor="text1"/>
                <w:szCs w:val="24"/>
                <w:lang w:val="en-GB"/>
              </w:rPr>
              <w:t>Strategic, proactive, innovative</w:t>
            </w:r>
          </w:p>
        </w:tc>
      </w:tr>
      <w:tr w:rsidR="00FD5A6C" w:rsidRPr="00C93100" w14:paraId="7F1575E6" w14:textId="77777777" w:rsidTr="002C1A14">
        <w:tc>
          <w:tcPr>
            <w:tcW w:w="8778" w:type="dxa"/>
            <w:gridSpan w:val="5"/>
            <w:tcBorders>
              <w:top w:val="nil"/>
              <w:left w:val="nil"/>
              <w:bottom w:val="nil"/>
              <w:right w:val="nil"/>
            </w:tcBorders>
          </w:tcPr>
          <w:p w14:paraId="08033BB0" w14:textId="5613687B" w:rsidR="00FD5A6C" w:rsidRPr="00C93100" w:rsidRDefault="00FD5A6C" w:rsidP="00677B87">
            <w:pPr>
              <w:spacing w:before="40" w:after="120" w:line="240" w:lineRule="auto"/>
              <w:rPr>
                <w:rFonts w:cs="Calibri"/>
                <w:bCs/>
                <w:color w:val="000000" w:themeColor="text1"/>
                <w:szCs w:val="24"/>
                <w:lang w:val="en-GB"/>
              </w:rPr>
            </w:pPr>
            <w:r w:rsidRPr="00C93100">
              <w:rPr>
                <w:rFonts w:cs="Calibri"/>
                <w:bCs/>
                <w:noProof/>
                <w:color w:val="000000" w:themeColor="text1"/>
                <w:szCs w:val="24"/>
                <w:lang w:val="en-GB" w:eastAsia="en-GB"/>
              </w:rPr>
              <mc:AlternateContent>
                <mc:Choice Requires="wps">
                  <w:drawing>
                    <wp:anchor distT="0" distB="0" distL="114300" distR="114300" simplePos="0" relativeHeight="251673088" behindDoc="0" locked="0" layoutInCell="1" allowOverlap="1" wp14:anchorId="419C0E33" wp14:editId="5798408B">
                      <wp:simplePos x="0" y="0"/>
                      <wp:positionH relativeFrom="column">
                        <wp:posOffset>80010</wp:posOffset>
                      </wp:positionH>
                      <wp:positionV relativeFrom="paragraph">
                        <wp:posOffset>119380</wp:posOffset>
                      </wp:positionV>
                      <wp:extent cx="5264150" cy="12700"/>
                      <wp:effectExtent l="0" t="0" r="31750" b="25400"/>
                      <wp:wrapNone/>
                      <wp:docPr id="8" name="Straight Connector 8"/>
                      <wp:cNvGraphicFramePr/>
                      <a:graphic xmlns:a="http://schemas.openxmlformats.org/drawingml/2006/main">
                        <a:graphicData uri="http://schemas.microsoft.com/office/word/2010/wordprocessingShape">
                          <wps:wsp>
                            <wps:cNvCnPr/>
                            <wps:spPr>
                              <a:xfrm flipV="1">
                                <a:off x="0" y="0"/>
                                <a:ext cx="526415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D05042A" id="Straight Connector 8" o:spid="_x0000_s1026" style="position:absolute;flip:y;z-index:251673088;visibility:visible;mso-wrap-style:square;mso-wrap-distance-left:9pt;mso-wrap-distance-top:0;mso-wrap-distance-right:9pt;mso-wrap-distance-bottom:0;mso-position-horizontal:absolute;mso-position-horizontal-relative:text;mso-position-vertical:absolute;mso-position-vertical-relative:text" from="6.3pt,9.4pt" to="420.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" strokecolor="black [3200]" strokeweight="1.5pt">
                      <v:stroke joinstyle="miter"/>
                    </v:line>
                  </w:pict>
                </mc:Fallback>
              </mc:AlternateContent>
            </w:r>
          </w:p>
        </w:tc>
      </w:tr>
      <w:tr w:rsidR="00FD5A6C" w:rsidRPr="00C93100" w14:paraId="75A1FC22" w14:textId="77777777" w:rsidTr="002C1A14">
        <w:tc>
          <w:tcPr>
            <w:tcW w:w="3571" w:type="dxa"/>
            <w:gridSpan w:val="2"/>
            <w:tcBorders>
              <w:top w:val="nil"/>
              <w:left w:val="nil"/>
              <w:bottom w:val="nil"/>
              <w:right w:val="nil"/>
            </w:tcBorders>
          </w:tcPr>
          <w:p w14:paraId="6E27206F" w14:textId="4E6B1337" w:rsidR="00FD5A6C" w:rsidRPr="00C93100" w:rsidRDefault="00FD5A6C" w:rsidP="002C1A14">
            <w:pPr>
              <w:spacing w:before="40" w:after="120" w:line="240" w:lineRule="auto"/>
              <w:jc w:val="left"/>
              <w:rPr>
                <w:rFonts w:cs="Calibri"/>
                <w:bCs/>
                <w:color w:val="000000" w:themeColor="text1"/>
                <w:szCs w:val="24"/>
                <w:lang w:val="en-GB"/>
              </w:rPr>
            </w:pPr>
            <w:r w:rsidRPr="00C93100">
              <w:rPr>
                <w:rFonts w:cs="Calibri"/>
                <w:bCs/>
                <w:color w:val="000000" w:themeColor="text1"/>
                <w:szCs w:val="24"/>
                <w:lang w:val="en-GB"/>
              </w:rPr>
              <w:t>Transactional Personnel Management/Administration</w:t>
            </w:r>
          </w:p>
        </w:tc>
        <w:tc>
          <w:tcPr>
            <w:tcW w:w="1747" w:type="dxa"/>
            <w:tcBorders>
              <w:top w:val="nil"/>
              <w:left w:val="nil"/>
              <w:bottom w:val="nil"/>
              <w:right w:val="nil"/>
            </w:tcBorders>
          </w:tcPr>
          <w:p w14:paraId="6E1425C0" w14:textId="4C926E60" w:rsidR="00FD5A6C" w:rsidRPr="00C93100" w:rsidRDefault="00FD5A6C" w:rsidP="0052777C">
            <w:pPr>
              <w:spacing w:before="40" w:after="120" w:line="240" w:lineRule="auto"/>
              <w:rPr>
                <w:rFonts w:cs="Calibri"/>
                <w:bCs/>
                <w:color w:val="000000" w:themeColor="text1"/>
                <w:szCs w:val="24"/>
                <w:lang w:val="en-GB"/>
              </w:rPr>
            </w:pPr>
            <w:r w:rsidRPr="00C93100">
              <w:rPr>
                <w:rFonts w:cs="Calibri"/>
                <w:bCs/>
                <w:color w:val="000000" w:themeColor="text1"/>
                <w:szCs w:val="24"/>
                <w:lang w:val="en-GB"/>
              </w:rPr>
              <w:t>HRM</w:t>
            </w:r>
          </w:p>
        </w:tc>
        <w:tc>
          <w:tcPr>
            <w:tcW w:w="3460" w:type="dxa"/>
            <w:gridSpan w:val="2"/>
            <w:tcBorders>
              <w:top w:val="nil"/>
              <w:left w:val="nil"/>
              <w:bottom w:val="nil"/>
              <w:right w:val="nil"/>
            </w:tcBorders>
          </w:tcPr>
          <w:p w14:paraId="14F77DCE" w14:textId="74CA82FF" w:rsidR="00FD5A6C" w:rsidRPr="00C93100" w:rsidRDefault="00FD5A6C" w:rsidP="002C1A14">
            <w:pPr>
              <w:spacing w:before="40" w:after="120" w:line="240" w:lineRule="auto"/>
              <w:jc w:val="center"/>
              <w:rPr>
                <w:rFonts w:cs="Calibri"/>
                <w:bCs/>
                <w:color w:val="000000" w:themeColor="text1"/>
                <w:szCs w:val="24"/>
                <w:lang w:val="en-GB"/>
              </w:rPr>
            </w:pPr>
            <w:r w:rsidRPr="00C93100">
              <w:rPr>
                <w:rFonts w:cs="Calibri"/>
                <w:bCs/>
                <w:color w:val="000000" w:themeColor="text1"/>
                <w:szCs w:val="24"/>
                <w:lang w:val="en-GB"/>
              </w:rPr>
              <w:t>Strategic, Transformational Human Resource Management</w:t>
            </w:r>
          </w:p>
        </w:tc>
      </w:tr>
    </w:tbl>
    <w:p w14:paraId="55801EF7" w14:textId="3678E091" w:rsidR="00677B87" w:rsidRPr="00C93100" w:rsidRDefault="002C1A14" w:rsidP="002C1A14">
      <w:pPr>
        <w:spacing w:before="240" w:after="120" w:line="276" w:lineRule="auto"/>
        <w:rPr>
          <w:rFonts w:cs="Calibri"/>
          <w:color w:val="000000" w:themeColor="text1"/>
          <w:lang w:val="en-GB"/>
        </w:rPr>
      </w:pPr>
      <w:r w:rsidRPr="00C93100">
        <w:rPr>
          <w:rFonts w:cs="Calibri"/>
          <w:color w:val="000000" w:themeColor="text1"/>
          <w:lang w:val="en-GB"/>
        </w:rPr>
        <w:t xml:space="preserve">Source: </w:t>
      </w:r>
      <w:r w:rsidR="00677B87" w:rsidRPr="00C93100">
        <w:rPr>
          <w:rFonts w:cs="Calibri"/>
          <w:color w:val="000000" w:themeColor="text1"/>
          <w:lang w:val="en-GB"/>
        </w:rPr>
        <w:t>Own elaboration</w:t>
      </w:r>
    </w:p>
    <w:p w14:paraId="2116A3DF" w14:textId="575E3E12" w:rsidR="00EE3A3F" w:rsidRPr="00C93100" w:rsidRDefault="00EE3A3F" w:rsidP="00872A18">
      <w:pPr>
        <w:spacing w:before="40" w:after="120" w:line="276" w:lineRule="auto"/>
        <w:rPr>
          <w:rFonts w:cs="Calibri"/>
          <w:color w:val="000000" w:themeColor="text1"/>
          <w:lang w:val="en-GB"/>
        </w:rPr>
      </w:pPr>
      <w:r w:rsidRPr="00C93100">
        <w:rPr>
          <w:rFonts w:cs="Calibri"/>
          <w:color w:val="000000" w:themeColor="text1"/>
          <w:lang w:val="en-GB"/>
        </w:rPr>
        <w:t>The people resourcing strategy needs to be integrated vertically and horizontally with other strategies in the or</w:t>
      </w:r>
      <w:r w:rsidR="008B0192" w:rsidRPr="00C93100">
        <w:rPr>
          <w:rFonts w:cs="Calibri"/>
          <w:color w:val="000000" w:themeColor="text1"/>
          <w:lang w:val="en-GB"/>
        </w:rPr>
        <w:t>ganisation, as shown in Figure 4</w:t>
      </w:r>
      <w:r w:rsidRPr="00C93100">
        <w:rPr>
          <w:rFonts w:cs="Calibri"/>
          <w:color w:val="000000" w:themeColor="text1"/>
          <w:lang w:val="en-GB"/>
        </w:rPr>
        <w:t>.</w:t>
      </w:r>
    </w:p>
    <w:p w14:paraId="42194528" w14:textId="564BE441" w:rsidR="002A4E69" w:rsidRPr="00C93100" w:rsidRDefault="00872A18" w:rsidP="002C1A14">
      <w:pPr>
        <w:spacing w:before="40" w:after="120" w:line="240" w:lineRule="auto"/>
        <w:ind w:left="284" w:hanging="284"/>
        <w:rPr>
          <w:rFonts w:cs="Calibri"/>
          <w:bCs/>
          <w:color w:val="000000" w:themeColor="text1"/>
          <w:szCs w:val="24"/>
          <w:lang w:val="en-GB"/>
        </w:rPr>
      </w:pPr>
      <w:r w:rsidRPr="00C93100" w:rsidDel="00677B87">
        <w:rPr>
          <w:rFonts w:cs="Calibri"/>
          <w:bCs/>
          <w:color w:val="000000" w:themeColor="text1"/>
          <w:szCs w:val="24"/>
          <w:lang w:val="en-GB"/>
        </w:rPr>
        <w:t>Figure 4. Employee resourcing activities embedded in corporate and functional strategies</w:t>
      </w:r>
    </w:p>
    <w:p w14:paraId="4624CF2D" w14:textId="067F6B13" w:rsidR="002A4E69" w:rsidRPr="00C93100" w:rsidRDefault="000A5CAD" w:rsidP="00872A18">
      <w:pPr>
        <w:ind w:left="-5"/>
        <w:rPr>
          <w:rFonts w:asciiTheme="minorHAnsi" w:hAnsiTheme="minorHAnsi" w:cstheme="minorHAnsi"/>
          <w:szCs w:val="24"/>
          <w:lang w:val="en-GB"/>
        </w:rPr>
      </w:pPr>
      <w:r w:rsidRPr="00C93100">
        <w:rPr>
          <w:b/>
          <w:bCs/>
          <w:noProof/>
          <w:color w:val="222222"/>
          <w:sz w:val="21"/>
          <w:szCs w:val="21"/>
          <w:lang w:val="en-GB" w:eastAsia="en-GB"/>
        </w:rPr>
        <w:drawing>
          <wp:inline distT="0" distB="0" distL="0" distR="0" wp14:anchorId="613B5AD1" wp14:editId="3204E7F5">
            <wp:extent cx="5810250" cy="4019550"/>
            <wp:effectExtent l="0" t="38100" r="0" b="1905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773CEC0A" w14:textId="19246649" w:rsidR="00EE3A3F" w:rsidRPr="00C93100" w:rsidRDefault="00872A18" w:rsidP="00872A18">
      <w:pPr>
        <w:ind w:left="-5"/>
        <w:rPr>
          <w:rFonts w:asciiTheme="minorHAnsi" w:hAnsiTheme="minorHAnsi" w:cstheme="minorHAnsi"/>
          <w:lang w:val="en-GB"/>
        </w:rPr>
      </w:pPr>
      <w:r w:rsidRPr="00C93100">
        <w:rPr>
          <w:rFonts w:asciiTheme="minorHAnsi" w:hAnsiTheme="minorHAnsi" w:cstheme="minorHAnsi"/>
          <w:szCs w:val="24"/>
          <w:lang w:val="en-GB"/>
        </w:rPr>
        <w:t>Source:</w:t>
      </w:r>
      <w:r w:rsidRPr="0052777C">
        <w:rPr>
          <w:rFonts w:asciiTheme="minorHAnsi" w:hAnsiTheme="minorHAnsi"/>
          <w:lang w:val="en-GB"/>
        </w:rPr>
        <w:t xml:space="preserve"> </w:t>
      </w:r>
      <w:r w:rsidRPr="00C93100">
        <w:rPr>
          <w:rFonts w:asciiTheme="minorHAnsi" w:hAnsiTheme="minorHAnsi" w:cstheme="minorHAnsi"/>
          <w:szCs w:val="24"/>
          <w:lang w:val="en-GB"/>
        </w:rPr>
        <w:t>Own elaboration</w:t>
      </w:r>
    </w:p>
    <w:p w14:paraId="3E9A1578" w14:textId="15B0969C" w:rsidR="000A38D0" w:rsidRDefault="00EE3A3F" w:rsidP="0052777C">
      <w:pPr>
        <w:spacing w:before="40" w:after="120" w:line="276" w:lineRule="auto"/>
        <w:rPr>
          <w:rFonts w:cs="Calibri"/>
          <w:bCs/>
          <w:color w:val="000000" w:themeColor="text1"/>
          <w:szCs w:val="24"/>
          <w:lang w:val="en-GB"/>
        </w:rPr>
      </w:pPr>
      <w:r w:rsidRPr="00C93100">
        <w:rPr>
          <w:rFonts w:cs="Calibri"/>
          <w:color w:val="000000" w:themeColor="text1"/>
          <w:lang w:val="en-GB"/>
        </w:rPr>
        <w:t xml:space="preserve">Time is an important consideration as HR evolves over the life of an organisation and various crises </w:t>
      </w:r>
      <w:r w:rsidR="008B0192" w:rsidRPr="00C93100">
        <w:rPr>
          <w:rFonts w:cs="Calibri"/>
          <w:color w:val="000000" w:themeColor="text1"/>
          <w:lang w:val="en-GB"/>
        </w:rPr>
        <w:t>experienced as shown in Figure 5</w:t>
      </w:r>
      <w:r w:rsidRPr="00C93100">
        <w:rPr>
          <w:rFonts w:cs="Calibri"/>
          <w:color w:val="000000" w:themeColor="text1"/>
          <w:lang w:val="en-GB"/>
        </w:rPr>
        <w:t>.</w:t>
      </w:r>
    </w:p>
    <w:p w14:paraId="3FC7A81A" w14:textId="6988C27D" w:rsidR="000A38D0" w:rsidRPr="00872A18" w:rsidRDefault="000A38D0" w:rsidP="000A38D0">
      <w:pPr>
        <w:spacing w:before="40" w:after="120" w:line="240" w:lineRule="auto"/>
        <w:ind w:left="284" w:hanging="284"/>
        <w:rPr>
          <w:rFonts w:cs="Calibri"/>
          <w:bCs/>
          <w:color w:val="000000" w:themeColor="text1"/>
          <w:szCs w:val="24"/>
          <w:lang w:val="en-GB"/>
        </w:rPr>
      </w:pPr>
      <w:r w:rsidRPr="00872A18">
        <w:rPr>
          <w:rFonts w:cs="Calibri"/>
          <w:bCs/>
          <w:color w:val="000000" w:themeColor="text1"/>
          <w:szCs w:val="24"/>
          <w:lang w:val="en-GB"/>
        </w:rPr>
        <w:lastRenderedPageBreak/>
        <w:t>Figure 5. Greiner’s organisational growth model</w:t>
      </w:r>
    </w:p>
    <w:p w14:paraId="520F8C88" w14:textId="77777777" w:rsidR="00EE3A3F" w:rsidRPr="00C93100" w:rsidRDefault="00EE3A3F" w:rsidP="00872A18">
      <w:pPr>
        <w:spacing w:before="40" w:after="120" w:line="240" w:lineRule="auto"/>
        <w:ind w:left="284" w:hanging="284"/>
        <w:jc w:val="center"/>
        <w:rPr>
          <w:rFonts w:cs="Calibri"/>
          <w:color w:val="000000" w:themeColor="text1"/>
          <w:sz w:val="22"/>
          <w:lang w:val="en-GB"/>
        </w:rPr>
      </w:pPr>
      <w:r w:rsidRPr="00C93100">
        <w:rPr>
          <w:rFonts w:cs="Calibri"/>
          <w:noProof/>
          <w:color w:val="000000" w:themeColor="text1"/>
          <w:lang w:val="en-GB" w:eastAsia="en-GB"/>
        </w:rPr>
        <w:drawing>
          <wp:inline distT="0" distB="0" distL="0" distR="0" wp14:anchorId="6CBB47BD" wp14:editId="67BC1000">
            <wp:extent cx="5943600" cy="3275965"/>
            <wp:effectExtent l="0" t="0" r="0" b="635"/>
            <wp:docPr id="1026" name="Picture 2" descr="http://www.exponentialtraining.com/Downloads/Resources/Example%20Module%20-%20CBS/images/pic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exponentialtraining.com/Downloads/Resources/Example%20Module%20-%20CBS/images/pic00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275965"/>
                    </a:xfrm>
                    <a:prstGeom prst="rect">
                      <a:avLst/>
                    </a:prstGeom>
                    <a:noFill/>
                  </pic:spPr>
                </pic:pic>
              </a:graphicData>
            </a:graphic>
          </wp:inline>
        </w:drawing>
      </w:r>
    </w:p>
    <w:p w14:paraId="6DDDB8F7" w14:textId="108C768E" w:rsidR="00872A18" w:rsidRPr="00C93100" w:rsidRDefault="00872A18" w:rsidP="00872A18">
      <w:pPr>
        <w:spacing w:before="40" w:after="120" w:line="276" w:lineRule="auto"/>
        <w:ind w:left="22" w:hanging="22"/>
        <w:rPr>
          <w:rFonts w:cs="Calibri"/>
          <w:color w:val="000000" w:themeColor="text1"/>
          <w:lang w:val="en-GB"/>
        </w:rPr>
      </w:pPr>
      <w:r w:rsidRPr="00C93100">
        <w:rPr>
          <w:rFonts w:cs="Calibri"/>
          <w:color w:val="000000" w:themeColor="text1"/>
          <w:lang w:val="en-GB"/>
        </w:rPr>
        <w:t xml:space="preserve">Source: </w:t>
      </w:r>
      <w:r w:rsidRPr="00C93100">
        <w:rPr>
          <w:rFonts w:cs="Calibri"/>
          <w:bCs/>
          <w:color w:val="000000" w:themeColor="text1"/>
          <w:szCs w:val="24"/>
          <w:lang w:val="en-GB"/>
        </w:rPr>
        <w:t>Greiner (1972)</w:t>
      </w:r>
    </w:p>
    <w:p w14:paraId="17175BFF" w14:textId="0880DAAA" w:rsidR="00EE3A3F" w:rsidRDefault="00EE3A3F" w:rsidP="00872A18">
      <w:pPr>
        <w:spacing w:before="40" w:after="120" w:line="276" w:lineRule="auto"/>
        <w:ind w:left="22" w:hanging="22"/>
        <w:rPr>
          <w:rFonts w:cs="Calibri"/>
          <w:color w:val="000000" w:themeColor="text1"/>
          <w:lang w:val="en-GB"/>
        </w:rPr>
      </w:pPr>
      <w:r w:rsidRPr="00C93100">
        <w:rPr>
          <w:rFonts w:cs="Calibri"/>
          <w:color w:val="000000" w:themeColor="text1"/>
          <w:lang w:val="en-GB"/>
        </w:rPr>
        <w:t xml:space="preserve">Figure </w:t>
      </w:r>
      <w:r w:rsidR="008B0192" w:rsidRPr="00C93100">
        <w:rPr>
          <w:rFonts w:cs="Calibri"/>
          <w:color w:val="000000" w:themeColor="text1"/>
          <w:lang w:val="en-GB"/>
        </w:rPr>
        <w:t>6</w:t>
      </w:r>
      <w:r w:rsidRPr="00C93100">
        <w:rPr>
          <w:rFonts w:cs="Calibri"/>
          <w:color w:val="000000" w:themeColor="text1"/>
          <w:lang w:val="en-GB"/>
        </w:rPr>
        <w:t xml:space="preserve"> indicates organisational evolution and growth crises in SMEs from their inception through survival, growth and expansion to maturity. These five phases require different approaches to HRM and HRD over time to prevent the organisation from folding and closing.</w:t>
      </w:r>
    </w:p>
    <w:p w14:paraId="6A827F35" w14:textId="77777777" w:rsidR="000A38D0" w:rsidRPr="0052777C" w:rsidRDefault="000A38D0" w:rsidP="000A38D0">
      <w:pPr>
        <w:spacing w:after="120" w:line="276" w:lineRule="auto"/>
        <w:rPr>
          <w:color w:val="000000" w:themeColor="text1"/>
          <w:lang w:val="en-GB"/>
        </w:rPr>
      </w:pPr>
      <w:r w:rsidRPr="00C93100">
        <w:rPr>
          <w:rFonts w:cs="Calibri"/>
          <w:color w:val="000000" w:themeColor="text1"/>
          <w:lang w:val="en-GB"/>
        </w:rPr>
        <w:t xml:space="preserve">Managers in SMEs may prefer informal recruitment methods such as word-of-mouth hiring (Carroll et al., 1999). </w:t>
      </w:r>
      <w:r w:rsidRPr="0052777C">
        <w:rPr>
          <w:color w:val="000000" w:themeColor="text1"/>
          <w:lang w:val="en-GB"/>
        </w:rPr>
        <w:t>They can be reluctant to use social media and online recruitment tools (</w:t>
      </w:r>
      <w:proofErr w:type="spellStart"/>
      <w:r w:rsidRPr="0052777C">
        <w:rPr>
          <w:color w:val="000000" w:themeColor="text1"/>
          <w:lang w:val="en-GB"/>
        </w:rPr>
        <w:t>Nasreem</w:t>
      </w:r>
      <w:proofErr w:type="spellEnd"/>
      <w:r w:rsidRPr="0052777C">
        <w:rPr>
          <w:color w:val="000000" w:themeColor="text1"/>
          <w:lang w:val="en-GB"/>
        </w:rPr>
        <w:t xml:space="preserve"> et al., 2016) which attract a wider pool of candidates and enhance the brand image but are costly in attracting unsuitable candidates and time consuming. Lee (2014) found that high growth SMEs in the UK experienced recruitment problems and skill shortages. </w:t>
      </w:r>
    </w:p>
    <w:p w14:paraId="2B57138F" w14:textId="77777777" w:rsidR="000A38D0" w:rsidRPr="0052777C" w:rsidRDefault="000A38D0" w:rsidP="000A38D0">
      <w:pPr>
        <w:spacing w:after="120" w:line="276" w:lineRule="auto"/>
        <w:rPr>
          <w:color w:val="000000" w:themeColor="text1"/>
          <w:lang w:val="en-GB"/>
        </w:rPr>
      </w:pPr>
      <w:r w:rsidRPr="0052777C">
        <w:rPr>
          <w:color w:val="000000" w:themeColor="text1"/>
          <w:lang w:val="en-GB"/>
        </w:rPr>
        <w:t>SMEs can be reluctant to employ university graduates (Woods &amp; Dennis, 2009). Yet SMEs provide valuable learning opportunities for university placement students (</w:t>
      </w:r>
      <w:r w:rsidRPr="0052777C">
        <w:rPr>
          <w:color w:val="000000" w:themeColor="text1"/>
          <w:shd w:val="clear" w:color="auto" w:fill="FFFFFF"/>
          <w:lang w:val="en-GB"/>
        </w:rPr>
        <w:t xml:space="preserve">Walmsley et al., 2006). </w:t>
      </w:r>
      <w:r w:rsidRPr="00C93100">
        <w:rPr>
          <w:rFonts w:cs="Calibri"/>
          <w:color w:val="000000" w:themeColor="text1"/>
          <w:lang w:val="en-GB"/>
        </w:rPr>
        <w:t>SMEs benefit from working with local universities (</w:t>
      </w:r>
      <w:r w:rsidRPr="0052777C">
        <w:rPr>
          <w:color w:val="000000" w:themeColor="text1"/>
          <w:lang w:val="en-GB"/>
        </w:rPr>
        <w:t xml:space="preserve">Freeman, 2000) with knowledge transfer and access to government research funding. SME owners/managers need to work with universities to develop business-related skills in university programmes that are relevant to local SMEs (Westhead &amp; </w:t>
      </w:r>
      <w:proofErr w:type="spellStart"/>
      <w:r w:rsidRPr="0052777C">
        <w:rPr>
          <w:color w:val="000000" w:themeColor="text1"/>
          <w:lang w:val="en-GB"/>
        </w:rPr>
        <w:t>Matlay</w:t>
      </w:r>
      <w:proofErr w:type="spellEnd"/>
      <w:r w:rsidRPr="0052777C">
        <w:rPr>
          <w:color w:val="000000" w:themeColor="text1"/>
          <w:lang w:val="en-GB"/>
        </w:rPr>
        <w:t>, 2005) and regional needs where firms have local customers.</w:t>
      </w:r>
    </w:p>
    <w:p w14:paraId="084C070E" w14:textId="77777777" w:rsidR="000A38D0" w:rsidRPr="0052777C" w:rsidRDefault="000A38D0" w:rsidP="000A38D0">
      <w:pPr>
        <w:spacing w:after="120" w:line="276" w:lineRule="auto"/>
        <w:rPr>
          <w:color w:val="000000" w:themeColor="text1"/>
          <w:shd w:val="clear" w:color="auto" w:fill="FFFFFF"/>
          <w:lang w:val="en-GB"/>
        </w:rPr>
      </w:pPr>
      <w:r w:rsidRPr="0052777C">
        <w:rPr>
          <w:color w:val="000000" w:themeColor="text1"/>
          <w:lang w:val="en-GB"/>
        </w:rPr>
        <w:t xml:space="preserve">SMEs may not be progressive in up-skilling current employees (Bowen et al., 2004) and they may be constrained in providing formal training that is not legally required. </w:t>
      </w:r>
      <w:r w:rsidRPr="0052777C">
        <w:rPr>
          <w:color w:val="000000" w:themeColor="text1"/>
          <w:shd w:val="clear" w:color="auto" w:fill="FFFFFF"/>
          <w:lang w:val="en-GB"/>
        </w:rPr>
        <w:t xml:space="preserve">There is evidence of positive relationships between an organisation’s learning capability and its </w:t>
      </w:r>
      <w:r w:rsidRPr="0052777C">
        <w:rPr>
          <w:color w:val="000000" w:themeColor="text1"/>
          <w:lang w:val="en-GB"/>
        </w:rPr>
        <w:t>entrepreneurial orientation (</w:t>
      </w:r>
      <w:proofErr w:type="spellStart"/>
      <w:r w:rsidRPr="0052777C">
        <w:rPr>
          <w:color w:val="000000" w:themeColor="text1"/>
          <w:shd w:val="clear" w:color="auto" w:fill="FFFFFF"/>
          <w:lang w:val="en-GB"/>
        </w:rPr>
        <w:t>Altinay</w:t>
      </w:r>
      <w:proofErr w:type="spellEnd"/>
      <w:r w:rsidRPr="0052777C">
        <w:rPr>
          <w:color w:val="000000" w:themeColor="text1"/>
          <w:shd w:val="clear" w:color="auto" w:fill="FFFFFF"/>
          <w:lang w:val="en-GB"/>
        </w:rPr>
        <w:t xml:space="preserve"> et al., 2016) and so human resource develop activities are important.</w:t>
      </w:r>
    </w:p>
    <w:p w14:paraId="13BD9179" w14:textId="67B74773" w:rsidR="000A38D0" w:rsidRDefault="000A38D0">
      <w:pPr>
        <w:spacing w:after="0" w:line="240" w:lineRule="auto"/>
        <w:jc w:val="left"/>
        <w:rPr>
          <w:rFonts w:cs="Calibri"/>
          <w:color w:val="000000" w:themeColor="text1"/>
          <w:lang w:val="en-GB"/>
        </w:rPr>
      </w:pPr>
      <w:r>
        <w:rPr>
          <w:rFonts w:cs="Calibri"/>
          <w:color w:val="000000" w:themeColor="text1"/>
          <w:lang w:val="en-GB"/>
        </w:rPr>
        <w:br w:type="page"/>
      </w:r>
    </w:p>
    <w:p w14:paraId="09D86A04" w14:textId="328E8E41" w:rsidR="000A38D0" w:rsidRPr="0052777C" w:rsidRDefault="00872A18" w:rsidP="0052777C">
      <w:pPr>
        <w:spacing w:before="40" w:after="120" w:line="276" w:lineRule="auto"/>
        <w:ind w:left="22" w:hanging="22"/>
        <w:rPr>
          <w:color w:val="000000" w:themeColor="text1"/>
          <w:sz w:val="28"/>
          <w:lang w:val="en-GB"/>
        </w:rPr>
      </w:pPr>
      <w:r w:rsidRPr="0052777C" w:rsidDel="00677B87">
        <w:rPr>
          <w:color w:val="000000" w:themeColor="text1"/>
          <w:lang w:val="en-GB"/>
        </w:rPr>
        <w:lastRenderedPageBreak/>
        <w:t>Figure 6. Stages of growth of SMEs</w:t>
      </w:r>
    </w:p>
    <w:p w14:paraId="7630F9A2" w14:textId="77777777" w:rsidR="00EE3A3F" w:rsidRPr="0052777C" w:rsidRDefault="00EE3A3F" w:rsidP="00872A18">
      <w:pPr>
        <w:spacing w:after="120" w:line="240" w:lineRule="auto"/>
        <w:jc w:val="center"/>
        <w:rPr>
          <w:color w:val="000000" w:themeColor="text1"/>
          <w:sz w:val="22"/>
          <w:lang w:val="en-GB"/>
        </w:rPr>
      </w:pPr>
      <w:r w:rsidRPr="00C93100">
        <w:rPr>
          <w:rFonts w:cs="Calibri"/>
          <w:noProof/>
          <w:color w:val="000000" w:themeColor="text1"/>
          <w:lang w:val="en-GB" w:eastAsia="en-GB"/>
        </w:rPr>
        <w:drawing>
          <wp:inline distT="0" distB="0" distL="0" distR="0" wp14:anchorId="34BEB108" wp14:editId="21A9C20A">
            <wp:extent cx="4784883" cy="56292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7804" t="26042" r="38254" b="23883"/>
                    <a:stretch/>
                  </pic:blipFill>
                  <pic:spPr bwMode="auto">
                    <a:xfrm>
                      <a:off x="0" y="0"/>
                      <a:ext cx="4817303" cy="5667416"/>
                    </a:xfrm>
                    <a:prstGeom prst="rect">
                      <a:avLst/>
                    </a:prstGeom>
                    <a:ln>
                      <a:noFill/>
                    </a:ln>
                    <a:extLst>
                      <a:ext uri="{53640926-AAD7-44D8-BBD7-CCE9431645EC}">
                        <a14:shadowObscured xmlns:a14="http://schemas.microsoft.com/office/drawing/2010/main"/>
                      </a:ext>
                    </a:extLst>
                  </pic:spPr>
                </pic:pic>
              </a:graphicData>
            </a:graphic>
          </wp:inline>
        </w:drawing>
      </w:r>
    </w:p>
    <w:p w14:paraId="2DC0D275" w14:textId="70D239A4" w:rsidR="00EE3A3F" w:rsidRPr="00C93100" w:rsidRDefault="00872A18" w:rsidP="00872A18">
      <w:pPr>
        <w:spacing w:before="40" w:after="120" w:line="240" w:lineRule="auto"/>
        <w:rPr>
          <w:rFonts w:cs="Calibri"/>
          <w:color w:val="000000" w:themeColor="text1"/>
          <w:szCs w:val="24"/>
          <w:lang w:val="en-GB"/>
        </w:rPr>
      </w:pPr>
      <w:r w:rsidRPr="00C93100">
        <w:rPr>
          <w:rFonts w:cs="Calibri"/>
          <w:color w:val="000000" w:themeColor="text1"/>
          <w:szCs w:val="24"/>
          <w:lang w:val="en-GB"/>
        </w:rPr>
        <w:t>Source:</w:t>
      </w:r>
      <w:r w:rsidRPr="0052777C">
        <w:rPr>
          <w:color w:val="000000" w:themeColor="text1"/>
          <w:lang w:val="en-GB"/>
        </w:rPr>
        <w:t xml:space="preserve"> </w:t>
      </w:r>
      <w:r w:rsidR="00EE3A3F" w:rsidRPr="0052777C">
        <w:rPr>
          <w:color w:val="000000" w:themeColor="text1"/>
          <w:lang w:val="en-GB"/>
        </w:rPr>
        <w:t>Scott &amp; Bruce</w:t>
      </w:r>
      <w:r w:rsidR="00FA2B08" w:rsidRPr="0052777C">
        <w:rPr>
          <w:color w:val="000000" w:themeColor="text1"/>
          <w:lang w:val="en-GB"/>
        </w:rPr>
        <w:t xml:space="preserve"> (</w:t>
      </w:r>
      <w:r w:rsidR="00EE3A3F" w:rsidRPr="0052777C">
        <w:rPr>
          <w:color w:val="000000" w:themeColor="text1"/>
          <w:lang w:val="en-GB"/>
        </w:rPr>
        <w:t>1987</w:t>
      </w:r>
      <w:r w:rsidR="002C1A14" w:rsidRPr="0052777C">
        <w:rPr>
          <w:color w:val="000000" w:themeColor="text1"/>
          <w:lang w:val="en-GB"/>
        </w:rPr>
        <w:t>, p.</w:t>
      </w:r>
      <w:r w:rsidRPr="0052777C">
        <w:rPr>
          <w:color w:val="000000" w:themeColor="text1"/>
          <w:lang w:val="en-GB"/>
        </w:rPr>
        <w:t xml:space="preserve"> </w:t>
      </w:r>
      <w:r w:rsidR="00EE3A3F" w:rsidRPr="0052777C">
        <w:rPr>
          <w:color w:val="000000" w:themeColor="text1"/>
          <w:lang w:val="en-GB"/>
        </w:rPr>
        <w:t>47</w:t>
      </w:r>
      <w:r w:rsidR="00FA2B08" w:rsidRPr="0052777C">
        <w:rPr>
          <w:color w:val="000000" w:themeColor="text1"/>
          <w:lang w:val="en-GB"/>
        </w:rPr>
        <w:t>)</w:t>
      </w:r>
    </w:p>
    <w:p w14:paraId="622A8E9D" w14:textId="41E2E64F" w:rsidR="00B35CD3" w:rsidRPr="00C93100" w:rsidRDefault="00B35CD3" w:rsidP="002C1A14">
      <w:pPr>
        <w:pStyle w:val="Nadpis2"/>
      </w:pPr>
      <w:bookmarkStart w:id="23" w:name="_Toc17795375"/>
      <w:r w:rsidRPr="00C93100">
        <w:t>Results from the SHARPEN survey</w:t>
      </w:r>
      <w:bookmarkEnd w:id="23"/>
    </w:p>
    <w:p w14:paraId="1300106F" w14:textId="1C3E8C87" w:rsidR="0052777C" w:rsidRDefault="002C1A14" w:rsidP="002C1A14">
      <w:pPr>
        <w:spacing w:line="240" w:lineRule="auto"/>
        <w:rPr>
          <w:szCs w:val="24"/>
          <w:lang w:val="en-GB"/>
        </w:rPr>
      </w:pPr>
      <w:bookmarkStart w:id="24" w:name="_Toc503874746"/>
      <w:r w:rsidRPr="00C93100">
        <w:rPr>
          <w:szCs w:val="24"/>
          <w:lang w:val="en-GB"/>
        </w:rPr>
        <w:t xml:space="preserve">One of the key aims of the SHARPEN project was to help SMEs to attract and retain </w:t>
      </w:r>
      <w:r w:rsidR="00D032A2">
        <w:rPr>
          <w:szCs w:val="24"/>
          <w:lang w:val="en-GB"/>
        </w:rPr>
        <w:t xml:space="preserve">members of </w:t>
      </w:r>
      <w:r w:rsidRPr="00C93100">
        <w:rPr>
          <w:szCs w:val="24"/>
          <w:lang w:val="en-GB"/>
        </w:rPr>
        <w:t>the younger generation in their region</w:t>
      </w:r>
      <w:r w:rsidR="00D032A2">
        <w:rPr>
          <w:szCs w:val="24"/>
          <w:lang w:val="en-GB"/>
        </w:rPr>
        <w:t xml:space="preserve"> to avoid a talent drain to major cities</w:t>
      </w:r>
      <w:r w:rsidRPr="00922DAF">
        <w:rPr>
          <w:szCs w:val="24"/>
          <w:lang w:val="en-GB"/>
        </w:rPr>
        <w:t>.</w:t>
      </w:r>
      <w:r w:rsidRPr="00C93100">
        <w:rPr>
          <w:szCs w:val="24"/>
          <w:lang w:val="en-GB"/>
        </w:rPr>
        <w:t xml:space="preserve"> This </w:t>
      </w:r>
      <w:r w:rsidR="00D032A2">
        <w:rPr>
          <w:szCs w:val="24"/>
          <w:lang w:val="en-GB"/>
        </w:rPr>
        <w:t>is</w:t>
      </w:r>
      <w:r w:rsidRPr="00C93100">
        <w:rPr>
          <w:szCs w:val="24"/>
          <w:lang w:val="en-GB"/>
        </w:rPr>
        <w:t xml:space="preserve"> because </w:t>
      </w:r>
      <w:r w:rsidR="00D032A2">
        <w:rPr>
          <w:szCs w:val="24"/>
          <w:lang w:val="en-GB"/>
        </w:rPr>
        <w:t xml:space="preserve">of aging populations in mainly western nations, particularly in rural locations, and HR challenges of succession planning which may result in organisational closure because of a lack of skills. </w:t>
      </w:r>
      <w:r w:rsidRPr="00922DAF">
        <w:rPr>
          <w:szCs w:val="24"/>
          <w:lang w:val="en-GB"/>
        </w:rPr>
        <w:t xml:space="preserve"> </w:t>
      </w:r>
      <w:r w:rsidR="00D032A2">
        <w:rPr>
          <w:szCs w:val="24"/>
          <w:lang w:val="en-GB"/>
        </w:rPr>
        <w:t>It is important for</w:t>
      </w:r>
      <w:r w:rsidRPr="00C93100">
        <w:rPr>
          <w:szCs w:val="24"/>
          <w:lang w:val="en-GB"/>
        </w:rPr>
        <w:t xml:space="preserve"> regions </w:t>
      </w:r>
      <w:r w:rsidR="00D032A2">
        <w:rPr>
          <w:szCs w:val="24"/>
          <w:lang w:val="en-GB"/>
        </w:rPr>
        <w:t>to be creative about establishing and promoting</w:t>
      </w:r>
      <w:r w:rsidRPr="00C93100">
        <w:rPr>
          <w:szCs w:val="24"/>
          <w:lang w:val="en-GB"/>
        </w:rPr>
        <w:t xml:space="preserve"> favourable conditions for young people</w:t>
      </w:r>
      <w:r w:rsidR="00D032A2">
        <w:rPr>
          <w:szCs w:val="24"/>
          <w:lang w:val="en-GB"/>
        </w:rPr>
        <w:t xml:space="preserve"> to work in and establish local SMEs</w:t>
      </w:r>
      <w:r w:rsidRPr="00922DAF">
        <w:rPr>
          <w:szCs w:val="24"/>
          <w:lang w:val="en-GB"/>
        </w:rPr>
        <w:t xml:space="preserve">, </w:t>
      </w:r>
      <w:r w:rsidR="00D032A2">
        <w:rPr>
          <w:szCs w:val="24"/>
          <w:lang w:val="en-GB"/>
        </w:rPr>
        <w:t>to</w:t>
      </w:r>
      <w:r w:rsidRPr="00922DAF">
        <w:rPr>
          <w:szCs w:val="24"/>
          <w:lang w:val="en-GB"/>
        </w:rPr>
        <w:t xml:space="preserve"> </w:t>
      </w:r>
      <w:r w:rsidR="00D032A2">
        <w:rPr>
          <w:szCs w:val="24"/>
          <w:lang w:val="en-GB"/>
        </w:rPr>
        <w:t>add</w:t>
      </w:r>
      <w:r w:rsidRPr="00C93100">
        <w:rPr>
          <w:szCs w:val="24"/>
          <w:lang w:val="en-GB"/>
        </w:rPr>
        <w:t xml:space="preserve"> value and </w:t>
      </w:r>
      <w:r w:rsidR="00D032A2">
        <w:rPr>
          <w:szCs w:val="24"/>
          <w:lang w:val="en-GB"/>
        </w:rPr>
        <w:t xml:space="preserve">enhance </w:t>
      </w:r>
      <w:r w:rsidRPr="00922DAF">
        <w:rPr>
          <w:szCs w:val="24"/>
          <w:lang w:val="en-GB"/>
        </w:rPr>
        <w:t>region</w:t>
      </w:r>
      <w:r w:rsidR="00D032A2">
        <w:rPr>
          <w:szCs w:val="24"/>
          <w:lang w:val="en-GB"/>
        </w:rPr>
        <w:t>al</w:t>
      </w:r>
      <w:r w:rsidRPr="00C93100">
        <w:rPr>
          <w:szCs w:val="24"/>
          <w:lang w:val="en-GB"/>
        </w:rPr>
        <w:t xml:space="preserve"> competitiveness.</w:t>
      </w:r>
    </w:p>
    <w:p w14:paraId="26A1CFD7" w14:textId="77777777" w:rsidR="0052777C" w:rsidRDefault="0052777C">
      <w:pPr>
        <w:spacing w:after="0" w:line="240" w:lineRule="auto"/>
        <w:jc w:val="left"/>
        <w:rPr>
          <w:szCs w:val="24"/>
          <w:lang w:val="en-GB"/>
        </w:rPr>
      </w:pPr>
      <w:r>
        <w:rPr>
          <w:szCs w:val="24"/>
          <w:lang w:val="en-GB"/>
        </w:rPr>
        <w:br w:type="page"/>
      </w:r>
    </w:p>
    <w:p w14:paraId="08D59FBD" w14:textId="37172785" w:rsidR="002C1A14" w:rsidRPr="00C93100" w:rsidRDefault="002C1A14" w:rsidP="002C1A14">
      <w:pPr>
        <w:spacing w:after="0" w:line="240" w:lineRule="auto"/>
        <w:rPr>
          <w:szCs w:val="24"/>
          <w:lang w:val="en-GB" w:eastAsia="cs-CZ"/>
        </w:rPr>
      </w:pPr>
      <w:bookmarkStart w:id="25" w:name="_Ref16596238"/>
      <w:bookmarkStart w:id="26" w:name="_Toc17028146"/>
      <w:r w:rsidRPr="00C93100">
        <w:rPr>
          <w:szCs w:val="24"/>
          <w:lang w:val="en-GB" w:eastAsia="cs-CZ"/>
        </w:rPr>
        <w:lastRenderedPageBreak/>
        <w:t xml:space="preserve">Figure </w:t>
      </w:r>
      <w:bookmarkEnd w:id="25"/>
      <w:r w:rsidRPr="00C93100">
        <w:rPr>
          <w:szCs w:val="24"/>
          <w:lang w:val="en-GB" w:eastAsia="cs-CZ"/>
        </w:rPr>
        <w:t xml:space="preserve">7. </w:t>
      </w:r>
      <w:r w:rsidR="00387B30" w:rsidRPr="00C93100">
        <w:rPr>
          <w:szCs w:val="24"/>
          <w:lang w:val="en-GB" w:eastAsia="cs-CZ"/>
        </w:rPr>
        <w:t>Do</w:t>
      </w:r>
      <w:r w:rsidRPr="00C93100">
        <w:rPr>
          <w:szCs w:val="24"/>
          <w:lang w:val="en-GB" w:eastAsia="cs-CZ"/>
        </w:rPr>
        <w:t xml:space="preserve"> SMEs consider </w:t>
      </w:r>
      <w:r w:rsidRPr="00387B30">
        <w:rPr>
          <w:szCs w:val="24"/>
          <w:lang w:val="en-GB" w:eastAsia="cs-CZ"/>
        </w:rPr>
        <w:t>employ</w:t>
      </w:r>
      <w:r w:rsidR="00D032A2">
        <w:rPr>
          <w:szCs w:val="24"/>
          <w:lang w:val="en-GB" w:eastAsia="cs-CZ"/>
        </w:rPr>
        <w:t>ing members of the</w:t>
      </w:r>
      <w:r w:rsidRPr="00387B30">
        <w:rPr>
          <w:szCs w:val="24"/>
          <w:lang w:val="en-GB" w:eastAsia="cs-CZ"/>
        </w:rPr>
        <w:t xml:space="preserve"> young</w:t>
      </w:r>
      <w:r w:rsidR="00D032A2">
        <w:rPr>
          <w:szCs w:val="24"/>
          <w:lang w:val="en-GB" w:eastAsia="cs-CZ"/>
        </w:rPr>
        <w:t>er</w:t>
      </w:r>
      <w:r w:rsidRPr="00C93100">
        <w:rPr>
          <w:szCs w:val="24"/>
          <w:lang w:val="en-GB" w:eastAsia="cs-CZ"/>
        </w:rPr>
        <w:t xml:space="preserve"> </w:t>
      </w:r>
      <w:bookmarkEnd w:id="26"/>
      <w:r w:rsidR="000A38D0" w:rsidRPr="00C93100">
        <w:rPr>
          <w:szCs w:val="24"/>
          <w:lang w:val="en-GB" w:eastAsia="cs-CZ"/>
        </w:rPr>
        <w:t>generation?</w:t>
      </w:r>
    </w:p>
    <w:p w14:paraId="04833D1B" w14:textId="0E53FD80" w:rsidR="002C1A14" w:rsidRPr="00C93100" w:rsidRDefault="002C1A14" w:rsidP="0052777C">
      <w:pPr>
        <w:spacing w:after="0" w:line="240" w:lineRule="auto"/>
        <w:rPr>
          <w:lang w:val="en-GB"/>
        </w:rPr>
      </w:pPr>
      <w:r w:rsidRPr="00C93100">
        <w:rPr>
          <w:noProof/>
          <w:lang w:val="en-GB" w:eastAsia="en-GB"/>
        </w:rPr>
        <w:drawing>
          <wp:inline distT="0" distB="0" distL="0" distR="0" wp14:anchorId="56095B59" wp14:editId="40023D60">
            <wp:extent cx="5486400" cy="2691442"/>
            <wp:effectExtent l="0" t="0" r="0" b="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03337D3" w14:textId="40B36887" w:rsidR="002C1A14" w:rsidRPr="00C93100" w:rsidRDefault="002C1A14" w:rsidP="002C1A14">
      <w:pPr>
        <w:spacing w:line="240" w:lineRule="auto"/>
        <w:rPr>
          <w:lang w:val="en-GB"/>
        </w:rPr>
      </w:pPr>
      <w:r w:rsidRPr="00C93100">
        <w:rPr>
          <w:lang w:val="en-GB"/>
        </w:rPr>
        <w:t xml:space="preserve">Source: </w:t>
      </w:r>
      <w:proofErr w:type="spellStart"/>
      <w:r w:rsidRPr="00C93100">
        <w:rPr>
          <w:lang w:val="en-GB"/>
        </w:rPr>
        <w:t>Maršíková</w:t>
      </w:r>
      <w:proofErr w:type="spellEnd"/>
      <w:r w:rsidRPr="00C93100">
        <w:rPr>
          <w:lang w:val="en-GB"/>
        </w:rPr>
        <w:t xml:space="preserve"> et al. (2019)</w:t>
      </w:r>
    </w:p>
    <w:p w14:paraId="27F18FAB" w14:textId="65670346" w:rsidR="002C1A14" w:rsidRPr="00C93100" w:rsidRDefault="00D032A2" w:rsidP="002C1A14">
      <w:pPr>
        <w:spacing w:line="240" w:lineRule="auto"/>
        <w:rPr>
          <w:szCs w:val="24"/>
          <w:lang w:val="en-GB"/>
        </w:rPr>
      </w:pPr>
      <w:r>
        <w:rPr>
          <w:szCs w:val="24"/>
          <w:lang w:val="en-GB"/>
        </w:rPr>
        <w:t xml:space="preserve">Respondents in </w:t>
      </w:r>
      <w:r w:rsidR="002C1A14" w:rsidRPr="00C93100">
        <w:rPr>
          <w:szCs w:val="24"/>
          <w:lang w:val="en-GB"/>
        </w:rPr>
        <w:t xml:space="preserve">SMEs were asked if they </w:t>
      </w:r>
      <w:r w:rsidR="002C1A14" w:rsidRPr="00922DAF">
        <w:rPr>
          <w:szCs w:val="24"/>
          <w:lang w:val="en-GB"/>
        </w:rPr>
        <w:t>intend</w:t>
      </w:r>
      <w:r>
        <w:rPr>
          <w:szCs w:val="24"/>
          <w:lang w:val="en-GB"/>
        </w:rPr>
        <w:t>ed</w:t>
      </w:r>
      <w:r w:rsidR="002C1A14" w:rsidRPr="00C93100">
        <w:rPr>
          <w:szCs w:val="24"/>
          <w:lang w:val="en-GB"/>
        </w:rPr>
        <w:t xml:space="preserve"> to hire young people </w:t>
      </w:r>
      <w:r>
        <w:rPr>
          <w:szCs w:val="24"/>
          <w:lang w:val="en-GB"/>
        </w:rPr>
        <w:t>over</w:t>
      </w:r>
      <w:r w:rsidR="002C1A14" w:rsidRPr="00C93100">
        <w:rPr>
          <w:szCs w:val="24"/>
          <w:lang w:val="en-GB"/>
        </w:rPr>
        <w:t xml:space="preserve"> the next three years (see</w:t>
      </w:r>
      <w:r w:rsidR="00387B30" w:rsidRPr="00C93100">
        <w:rPr>
          <w:szCs w:val="24"/>
          <w:lang w:val="en-GB"/>
        </w:rPr>
        <w:t xml:space="preserve"> Figure 7</w:t>
      </w:r>
      <w:r w:rsidR="002C1A14" w:rsidRPr="00C93100">
        <w:rPr>
          <w:szCs w:val="24"/>
          <w:lang w:val="en-GB"/>
        </w:rPr>
        <w:t xml:space="preserve">). </w:t>
      </w:r>
      <w:r>
        <w:rPr>
          <w:szCs w:val="24"/>
          <w:lang w:val="en-GB"/>
        </w:rPr>
        <w:t>With the exception of</w:t>
      </w:r>
      <w:r w:rsidR="002C1A14" w:rsidRPr="00922DAF">
        <w:rPr>
          <w:szCs w:val="24"/>
          <w:lang w:val="en-GB"/>
        </w:rPr>
        <w:t xml:space="preserve"> </w:t>
      </w:r>
      <w:r w:rsidR="002C1A14" w:rsidRPr="00C93100">
        <w:rPr>
          <w:szCs w:val="24"/>
          <w:lang w:val="en-GB"/>
        </w:rPr>
        <w:t xml:space="preserve">Lithuania, </w:t>
      </w:r>
      <w:r w:rsidR="003127C9">
        <w:rPr>
          <w:szCs w:val="24"/>
          <w:lang w:val="en-GB"/>
        </w:rPr>
        <w:t>we found responses ranging from 81% to 92%</w:t>
      </w:r>
      <w:r w:rsidR="002C1A14" w:rsidRPr="00C93100">
        <w:rPr>
          <w:szCs w:val="24"/>
          <w:lang w:val="en-GB"/>
        </w:rPr>
        <w:t xml:space="preserve"> by SMEs</w:t>
      </w:r>
      <w:r w:rsidR="003127C9">
        <w:rPr>
          <w:szCs w:val="24"/>
          <w:lang w:val="en-GB"/>
        </w:rPr>
        <w:t xml:space="preserve"> in four SHARPEN countries</w:t>
      </w:r>
      <w:r w:rsidR="002C1A14" w:rsidRPr="00C93100">
        <w:rPr>
          <w:szCs w:val="24"/>
          <w:lang w:val="en-GB"/>
        </w:rPr>
        <w:t xml:space="preserve">. </w:t>
      </w:r>
    </w:p>
    <w:p w14:paraId="792149D1" w14:textId="614FAF13" w:rsidR="002C1A14" w:rsidRPr="00C93100" w:rsidRDefault="002C1A14" w:rsidP="002C1A14">
      <w:pPr>
        <w:spacing w:line="240" w:lineRule="auto"/>
        <w:rPr>
          <w:szCs w:val="24"/>
          <w:lang w:val="en-GB"/>
        </w:rPr>
      </w:pPr>
      <w:r w:rsidRPr="00C93100">
        <w:rPr>
          <w:szCs w:val="24"/>
          <w:lang w:val="en-GB"/>
        </w:rPr>
        <w:t xml:space="preserve">In Lithuania, the reason for lower </w:t>
      </w:r>
      <w:r w:rsidRPr="00922DAF">
        <w:rPr>
          <w:szCs w:val="24"/>
          <w:lang w:val="en-GB"/>
        </w:rPr>
        <w:t>intention</w:t>
      </w:r>
      <w:r w:rsidR="003127C9">
        <w:rPr>
          <w:szCs w:val="24"/>
          <w:lang w:val="en-GB"/>
        </w:rPr>
        <w:t>s (only 45% of respondents)</w:t>
      </w:r>
      <w:r w:rsidRPr="00C93100">
        <w:rPr>
          <w:szCs w:val="24"/>
          <w:lang w:val="en-GB"/>
        </w:rPr>
        <w:t xml:space="preserve"> to employ </w:t>
      </w:r>
      <w:r w:rsidRPr="00922DAF">
        <w:rPr>
          <w:szCs w:val="24"/>
          <w:lang w:val="en-GB"/>
        </w:rPr>
        <w:t>young</w:t>
      </w:r>
      <w:r w:rsidR="003127C9">
        <w:rPr>
          <w:szCs w:val="24"/>
          <w:lang w:val="en-GB"/>
        </w:rPr>
        <w:t>er</w:t>
      </w:r>
      <w:r w:rsidRPr="00922DAF">
        <w:rPr>
          <w:szCs w:val="24"/>
          <w:lang w:val="en-GB"/>
        </w:rPr>
        <w:t xml:space="preserve"> </w:t>
      </w:r>
      <w:r w:rsidR="003127C9">
        <w:rPr>
          <w:szCs w:val="24"/>
          <w:lang w:val="en-GB"/>
        </w:rPr>
        <w:t>workers</w:t>
      </w:r>
      <w:r w:rsidRPr="00C93100">
        <w:rPr>
          <w:szCs w:val="24"/>
          <w:lang w:val="en-GB"/>
        </w:rPr>
        <w:t xml:space="preserve"> were identified as</w:t>
      </w:r>
      <w:r w:rsidR="003127C9">
        <w:rPr>
          <w:szCs w:val="24"/>
          <w:lang w:val="en-GB"/>
        </w:rPr>
        <w:t>:</w:t>
      </w:r>
    </w:p>
    <w:p w14:paraId="0D19C7B2" w14:textId="1AABCE5B" w:rsidR="002C1A14" w:rsidRPr="00C93100" w:rsidRDefault="002C1A14" w:rsidP="002C1A14">
      <w:pPr>
        <w:spacing w:line="240" w:lineRule="auto"/>
        <w:rPr>
          <w:szCs w:val="24"/>
          <w:lang w:val="en-GB"/>
        </w:rPr>
      </w:pPr>
      <w:r w:rsidRPr="00C93100">
        <w:rPr>
          <w:szCs w:val="24"/>
          <w:lang w:val="en-GB"/>
        </w:rPr>
        <w:t xml:space="preserve">1) </w:t>
      </w:r>
      <w:r w:rsidR="003127C9">
        <w:rPr>
          <w:szCs w:val="24"/>
          <w:lang w:val="en-GB"/>
        </w:rPr>
        <w:t>A l</w:t>
      </w:r>
      <w:r w:rsidRPr="00922DAF">
        <w:rPr>
          <w:szCs w:val="24"/>
          <w:lang w:val="en-GB"/>
        </w:rPr>
        <w:t>ack</w:t>
      </w:r>
      <w:r w:rsidRPr="00C93100">
        <w:rPr>
          <w:szCs w:val="24"/>
          <w:lang w:val="en-GB"/>
        </w:rPr>
        <w:t xml:space="preserve"> of business confidence in </w:t>
      </w:r>
      <w:r w:rsidR="003127C9">
        <w:rPr>
          <w:szCs w:val="24"/>
          <w:lang w:val="en-GB"/>
        </w:rPr>
        <w:t>young workers</w:t>
      </w:r>
      <w:r w:rsidRPr="00C93100">
        <w:rPr>
          <w:szCs w:val="24"/>
          <w:lang w:val="en-GB"/>
        </w:rPr>
        <w:t>, and</w:t>
      </w:r>
      <w:r w:rsidR="003127C9">
        <w:rPr>
          <w:szCs w:val="24"/>
          <w:lang w:val="en-GB"/>
        </w:rPr>
        <w:t>,</w:t>
      </w:r>
      <w:r w:rsidRPr="00C93100">
        <w:rPr>
          <w:szCs w:val="24"/>
          <w:lang w:val="en-GB"/>
        </w:rPr>
        <w:t xml:space="preserve"> therefore</w:t>
      </w:r>
      <w:r w:rsidR="003127C9">
        <w:rPr>
          <w:szCs w:val="24"/>
          <w:lang w:val="en-GB"/>
        </w:rPr>
        <w:t>, SMEs</w:t>
      </w:r>
      <w:r w:rsidRPr="00C93100">
        <w:rPr>
          <w:szCs w:val="24"/>
          <w:lang w:val="en-GB"/>
        </w:rPr>
        <w:t xml:space="preserve"> not employing them </w:t>
      </w:r>
      <w:r w:rsidR="003127C9">
        <w:rPr>
          <w:szCs w:val="24"/>
          <w:lang w:val="en-GB"/>
        </w:rPr>
        <w:t xml:space="preserve"> because </w:t>
      </w:r>
      <w:r w:rsidRPr="00922DAF">
        <w:rPr>
          <w:szCs w:val="24"/>
          <w:lang w:val="en-GB"/>
        </w:rPr>
        <w:t xml:space="preserve">SMEs </w:t>
      </w:r>
      <w:r w:rsidR="003127C9">
        <w:rPr>
          <w:szCs w:val="24"/>
          <w:lang w:val="en-GB"/>
        </w:rPr>
        <w:t>consider younger people cannot offer sufficient</w:t>
      </w:r>
      <w:r w:rsidRPr="00C93100">
        <w:rPr>
          <w:szCs w:val="24"/>
          <w:lang w:val="en-GB"/>
        </w:rPr>
        <w:t xml:space="preserve"> knowledge, competences</w:t>
      </w:r>
      <w:r w:rsidR="003127C9">
        <w:rPr>
          <w:szCs w:val="24"/>
          <w:lang w:val="en-GB"/>
        </w:rPr>
        <w:t xml:space="preserve"> because of inadequate specialist</w:t>
      </w:r>
      <w:r w:rsidRPr="00C93100">
        <w:rPr>
          <w:szCs w:val="24"/>
          <w:lang w:val="en-GB"/>
        </w:rPr>
        <w:t xml:space="preserve"> training </w:t>
      </w:r>
      <w:r w:rsidR="003127C9">
        <w:rPr>
          <w:szCs w:val="24"/>
          <w:lang w:val="en-GB"/>
        </w:rPr>
        <w:t>provided by</w:t>
      </w:r>
      <w:r w:rsidRPr="00C93100">
        <w:rPr>
          <w:szCs w:val="24"/>
          <w:lang w:val="en-GB"/>
        </w:rPr>
        <w:t xml:space="preserve"> higher education </w:t>
      </w:r>
      <w:r w:rsidR="003127C9">
        <w:rPr>
          <w:szCs w:val="24"/>
          <w:lang w:val="en-GB"/>
        </w:rPr>
        <w:t xml:space="preserve">institutions </w:t>
      </w:r>
      <w:r w:rsidRPr="00C93100">
        <w:rPr>
          <w:szCs w:val="24"/>
          <w:lang w:val="en-GB"/>
        </w:rPr>
        <w:t xml:space="preserve">and </w:t>
      </w:r>
      <w:r w:rsidRPr="00922DAF">
        <w:rPr>
          <w:szCs w:val="24"/>
          <w:lang w:val="en-GB"/>
        </w:rPr>
        <w:t>work</w:t>
      </w:r>
      <w:r w:rsidR="003127C9">
        <w:rPr>
          <w:szCs w:val="24"/>
          <w:lang w:val="en-GB"/>
        </w:rPr>
        <w:t>places</w:t>
      </w:r>
      <w:r>
        <w:rPr>
          <w:szCs w:val="24"/>
          <w:lang w:val="en-GB"/>
        </w:rPr>
        <w:t>.</w:t>
      </w:r>
    </w:p>
    <w:p w14:paraId="310EB961" w14:textId="29B9CFDC" w:rsidR="002C1A14" w:rsidRPr="00C93100" w:rsidRDefault="002C1A14" w:rsidP="002C1A14">
      <w:pPr>
        <w:spacing w:line="240" w:lineRule="auto"/>
        <w:rPr>
          <w:szCs w:val="24"/>
          <w:lang w:val="en-GB"/>
        </w:rPr>
      </w:pPr>
      <w:r w:rsidRPr="00C93100">
        <w:rPr>
          <w:szCs w:val="24"/>
          <w:lang w:val="en-GB"/>
        </w:rPr>
        <w:t>2) Young people's expectations often exceed business opportunities</w:t>
      </w:r>
      <w:r w:rsidR="003127C9">
        <w:rPr>
          <w:szCs w:val="24"/>
          <w:lang w:val="en-GB"/>
        </w:rPr>
        <w:t xml:space="preserve">. For instance, </w:t>
      </w:r>
      <w:r w:rsidRPr="00C93100">
        <w:rPr>
          <w:szCs w:val="24"/>
          <w:lang w:val="en-GB"/>
        </w:rPr>
        <w:t xml:space="preserve">young people want higher wages, to stay in cities and small businesses cannot/do not want </w:t>
      </w:r>
      <w:r w:rsidR="003127C9">
        <w:rPr>
          <w:szCs w:val="24"/>
          <w:lang w:val="en-GB"/>
        </w:rPr>
        <w:t xml:space="preserve">to </w:t>
      </w:r>
      <w:r w:rsidRPr="00C93100">
        <w:rPr>
          <w:szCs w:val="24"/>
          <w:lang w:val="en-GB"/>
        </w:rPr>
        <w:t>offer</w:t>
      </w:r>
      <w:r w:rsidR="003127C9">
        <w:rPr>
          <w:szCs w:val="24"/>
          <w:lang w:val="en-GB"/>
        </w:rPr>
        <w:t xml:space="preserve"> these opportunities</w:t>
      </w:r>
      <w:r>
        <w:rPr>
          <w:szCs w:val="24"/>
          <w:lang w:val="en-GB"/>
        </w:rPr>
        <w:t>.</w:t>
      </w:r>
    </w:p>
    <w:p w14:paraId="1CEA7D2E" w14:textId="084DE5BC" w:rsidR="002C1A14" w:rsidRPr="00C93100" w:rsidRDefault="002C1A14" w:rsidP="002C1A14">
      <w:pPr>
        <w:spacing w:line="240" w:lineRule="auto"/>
        <w:rPr>
          <w:szCs w:val="24"/>
          <w:lang w:val="en-GB"/>
        </w:rPr>
      </w:pPr>
      <w:r w:rsidRPr="00C93100">
        <w:rPr>
          <w:szCs w:val="24"/>
          <w:lang w:val="en-GB"/>
        </w:rPr>
        <w:t xml:space="preserve">3) </w:t>
      </w:r>
      <w:r w:rsidR="003127C9">
        <w:rPr>
          <w:szCs w:val="24"/>
          <w:lang w:val="en-GB"/>
        </w:rPr>
        <w:t>Individuals in organisations</w:t>
      </w:r>
      <w:r w:rsidRPr="00C93100">
        <w:rPr>
          <w:szCs w:val="24"/>
          <w:lang w:val="en-GB"/>
        </w:rPr>
        <w:t xml:space="preserve">, which participated in </w:t>
      </w:r>
      <w:r w:rsidR="003127C9">
        <w:rPr>
          <w:szCs w:val="24"/>
          <w:lang w:val="en-GB"/>
        </w:rPr>
        <w:t>the</w:t>
      </w:r>
      <w:r w:rsidRPr="00922DAF">
        <w:rPr>
          <w:szCs w:val="24"/>
          <w:lang w:val="en-GB"/>
        </w:rPr>
        <w:t xml:space="preserve"> </w:t>
      </w:r>
      <w:r w:rsidRPr="00C93100">
        <w:rPr>
          <w:szCs w:val="24"/>
          <w:lang w:val="en-GB"/>
        </w:rPr>
        <w:t xml:space="preserve">SHARPEN survey, may </w:t>
      </w:r>
      <w:r w:rsidR="003127C9">
        <w:rPr>
          <w:szCs w:val="24"/>
          <w:lang w:val="en-GB"/>
        </w:rPr>
        <w:t xml:space="preserve">already feel they </w:t>
      </w:r>
      <w:r w:rsidRPr="00C93100">
        <w:rPr>
          <w:szCs w:val="24"/>
          <w:lang w:val="en-GB"/>
        </w:rPr>
        <w:t xml:space="preserve">have fully formed teams and do not foresee any </w:t>
      </w:r>
      <w:r w:rsidR="003127C9">
        <w:rPr>
          <w:szCs w:val="24"/>
          <w:lang w:val="en-GB"/>
        </w:rPr>
        <w:t>urgency to recruit younger</w:t>
      </w:r>
      <w:r w:rsidRPr="00C93100">
        <w:rPr>
          <w:szCs w:val="24"/>
          <w:lang w:val="en-GB"/>
        </w:rPr>
        <w:t xml:space="preserve"> employees</w:t>
      </w:r>
      <w:r w:rsidR="003127C9">
        <w:rPr>
          <w:szCs w:val="24"/>
          <w:lang w:val="en-GB"/>
        </w:rPr>
        <w:t xml:space="preserve">. </w:t>
      </w:r>
    </w:p>
    <w:p w14:paraId="6AD1175D" w14:textId="661F0897" w:rsidR="002C1A14" w:rsidRPr="00C93100" w:rsidRDefault="002C1A14" w:rsidP="002C1A14">
      <w:pPr>
        <w:spacing w:line="240" w:lineRule="auto"/>
        <w:rPr>
          <w:szCs w:val="24"/>
          <w:lang w:val="en-GB"/>
        </w:rPr>
      </w:pPr>
      <w:r w:rsidRPr="00C93100">
        <w:rPr>
          <w:szCs w:val="24"/>
          <w:lang w:val="en-GB"/>
        </w:rPr>
        <w:t xml:space="preserve">4) Where </w:t>
      </w:r>
      <w:r w:rsidRPr="00922DAF">
        <w:rPr>
          <w:szCs w:val="24"/>
          <w:lang w:val="en-GB"/>
        </w:rPr>
        <w:t>qualification</w:t>
      </w:r>
      <w:r w:rsidR="003127C9">
        <w:rPr>
          <w:szCs w:val="24"/>
          <w:lang w:val="en-GB"/>
        </w:rPr>
        <w:t>s</w:t>
      </w:r>
      <w:r w:rsidRPr="00922DAF">
        <w:rPr>
          <w:szCs w:val="24"/>
          <w:lang w:val="en-GB"/>
        </w:rPr>
        <w:t xml:space="preserve"> </w:t>
      </w:r>
      <w:r w:rsidR="003127C9">
        <w:rPr>
          <w:szCs w:val="24"/>
          <w:lang w:val="en-GB"/>
        </w:rPr>
        <w:t>are required</w:t>
      </w:r>
      <w:r w:rsidRPr="00C93100">
        <w:rPr>
          <w:szCs w:val="24"/>
          <w:lang w:val="en-GB"/>
        </w:rPr>
        <w:t xml:space="preserve"> (not </w:t>
      </w:r>
      <w:r w:rsidR="003127C9">
        <w:rPr>
          <w:szCs w:val="24"/>
          <w:lang w:val="en-GB"/>
        </w:rPr>
        <w:t xml:space="preserve">for </w:t>
      </w:r>
      <w:r w:rsidRPr="00922DAF">
        <w:rPr>
          <w:szCs w:val="24"/>
          <w:lang w:val="en-GB"/>
        </w:rPr>
        <w:t>sales</w:t>
      </w:r>
      <w:r w:rsidR="003127C9">
        <w:rPr>
          <w:szCs w:val="24"/>
          <w:lang w:val="en-GB"/>
        </w:rPr>
        <w:t xml:space="preserve"> roles</w:t>
      </w:r>
      <w:r w:rsidRPr="00C93100">
        <w:rPr>
          <w:szCs w:val="24"/>
          <w:lang w:val="en-GB"/>
        </w:rPr>
        <w:t xml:space="preserve">, the service industry), </w:t>
      </w:r>
      <w:r w:rsidR="003127C9">
        <w:rPr>
          <w:szCs w:val="24"/>
          <w:lang w:val="en-GB"/>
        </w:rPr>
        <w:t>SMEs tend</w:t>
      </w:r>
      <w:r w:rsidRPr="00C93100">
        <w:rPr>
          <w:szCs w:val="24"/>
          <w:lang w:val="en-GB"/>
        </w:rPr>
        <w:t xml:space="preserve"> not</w:t>
      </w:r>
      <w:r w:rsidRPr="00922DAF">
        <w:rPr>
          <w:szCs w:val="24"/>
          <w:lang w:val="en-GB"/>
        </w:rPr>
        <w:t xml:space="preserve"> </w:t>
      </w:r>
      <w:r w:rsidR="003127C9">
        <w:rPr>
          <w:szCs w:val="24"/>
          <w:lang w:val="en-GB"/>
        </w:rPr>
        <w:t>to be</w:t>
      </w:r>
      <w:r w:rsidRPr="00C93100">
        <w:rPr>
          <w:szCs w:val="24"/>
          <w:lang w:val="en-GB"/>
        </w:rPr>
        <w:t xml:space="preserve"> inclined to employ people with no experience, and </w:t>
      </w:r>
      <w:r w:rsidR="003127C9">
        <w:rPr>
          <w:szCs w:val="24"/>
          <w:lang w:val="en-GB"/>
        </w:rPr>
        <w:t>typically</w:t>
      </w:r>
      <w:r w:rsidRPr="00C93100">
        <w:rPr>
          <w:szCs w:val="24"/>
          <w:lang w:val="en-GB"/>
        </w:rPr>
        <w:t xml:space="preserve"> young people do not have </w:t>
      </w:r>
      <w:r w:rsidR="003127C9">
        <w:rPr>
          <w:szCs w:val="24"/>
          <w:lang w:val="en-GB"/>
        </w:rPr>
        <w:t>sufficient</w:t>
      </w:r>
      <w:r w:rsidRPr="00C93100">
        <w:rPr>
          <w:szCs w:val="24"/>
          <w:lang w:val="en-GB"/>
        </w:rPr>
        <w:t xml:space="preserve"> experience.</w:t>
      </w:r>
    </w:p>
    <w:p w14:paraId="727A39D3" w14:textId="0D918A63" w:rsidR="0052777C" w:rsidRDefault="002C1A14" w:rsidP="002C1A14">
      <w:pPr>
        <w:spacing w:line="240" w:lineRule="auto"/>
        <w:rPr>
          <w:szCs w:val="24"/>
          <w:lang w:val="en-GB"/>
        </w:rPr>
      </w:pPr>
      <w:r w:rsidRPr="00C93100">
        <w:rPr>
          <w:szCs w:val="24"/>
          <w:lang w:val="en-GB"/>
        </w:rPr>
        <w:t xml:space="preserve">Despite </w:t>
      </w:r>
      <w:r w:rsidR="003127C9">
        <w:rPr>
          <w:szCs w:val="24"/>
          <w:lang w:val="en-GB"/>
        </w:rPr>
        <w:t xml:space="preserve">responses from </w:t>
      </w:r>
      <w:r w:rsidRPr="00C93100">
        <w:rPr>
          <w:szCs w:val="24"/>
          <w:lang w:val="en-GB"/>
        </w:rPr>
        <w:t xml:space="preserve">Lithuanian SMEs </w:t>
      </w:r>
      <w:r w:rsidR="003127C9">
        <w:rPr>
          <w:szCs w:val="24"/>
          <w:lang w:val="en-GB"/>
        </w:rPr>
        <w:t>indicating that the</w:t>
      </w:r>
      <w:r w:rsidRPr="00922DAF">
        <w:rPr>
          <w:szCs w:val="24"/>
          <w:lang w:val="en-GB"/>
        </w:rPr>
        <w:t xml:space="preserve"> </w:t>
      </w:r>
      <w:r w:rsidRPr="00C93100">
        <w:rPr>
          <w:szCs w:val="24"/>
          <w:lang w:val="en-GB"/>
        </w:rPr>
        <w:t xml:space="preserve">employment of </w:t>
      </w:r>
      <w:r w:rsidR="003127C9">
        <w:rPr>
          <w:szCs w:val="24"/>
          <w:lang w:val="en-GB"/>
        </w:rPr>
        <w:t xml:space="preserve">members of the </w:t>
      </w:r>
      <w:r w:rsidRPr="00C93100">
        <w:rPr>
          <w:szCs w:val="24"/>
          <w:lang w:val="en-GB"/>
        </w:rPr>
        <w:t xml:space="preserve">young generation is </w:t>
      </w:r>
      <w:r w:rsidR="003127C9">
        <w:rPr>
          <w:szCs w:val="24"/>
          <w:lang w:val="en-GB"/>
        </w:rPr>
        <w:t>less</w:t>
      </w:r>
      <w:r w:rsidRPr="00C93100">
        <w:rPr>
          <w:szCs w:val="24"/>
          <w:lang w:val="en-GB"/>
        </w:rPr>
        <w:t xml:space="preserve"> attractive </w:t>
      </w:r>
      <w:r w:rsidR="003127C9">
        <w:rPr>
          <w:szCs w:val="24"/>
          <w:lang w:val="en-GB"/>
        </w:rPr>
        <w:t>for them than</w:t>
      </w:r>
      <w:r w:rsidRPr="00C93100">
        <w:rPr>
          <w:szCs w:val="24"/>
          <w:lang w:val="en-GB"/>
        </w:rPr>
        <w:t xml:space="preserve"> in the rest </w:t>
      </w:r>
      <w:r w:rsidR="003127C9">
        <w:rPr>
          <w:szCs w:val="24"/>
          <w:lang w:val="en-GB"/>
        </w:rPr>
        <w:t>of the</w:t>
      </w:r>
      <w:r w:rsidRPr="00C93100">
        <w:rPr>
          <w:szCs w:val="24"/>
          <w:lang w:val="en-GB"/>
        </w:rPr>
        <w:t xml:space="preserve"> regions</w:t>
      </w:r>
      <w:r w:rsidR="003127C9">
        <w:rPr>
          <w:szCs w:val="24"/>
          <w:lang w:val="en-GB"/>
        </w:rPr>
        <w:t xml:space="preserve"> </w:t>
      </w:r>
      <w:r w:rsidR="003127C9" w:rsidRPr="00922DAF">
        <w:rPr>
          <w:szCs w:val="24"/>
          <w:lang w:val="en-GB"/>
        </w:rPr>
        <w:t>surveyed</w:t>
      </w:r>
      <w:r w:rsidRPr="00922DAF">
        <w:rPr>
          <w:szCs w:val="24"/>
          <w:lang w:val="en-GB"/>
        </w:rPr>
        <w:t xml:space="preserve">, </w:t>
      </w:r>
      <w:r w:rsidR="00EF240D">
        <w:rPr>
          <w:szCs w:val="24"/>
          <w:lang w:val="en-GB"/>
        </w:rPr>
        <w:t>the SHARPEN survey</w:t>
      </w:r>
      <w:r w:rsidRPr="00C93100">
        <w:rPr>
          <w:szCs w:val="24"/>
          <w:lang w:val="en-GB"/>
        </w:rPr>
        <w:t xml:space="preserve"> results confirmed the importance of employing this </w:t>
      </w:r>
      <w:r w:rsidR="00EF240D">
        <w:rPr>
          <w:szCs w:val="24"/>
          <w:lang w:val="en-GB"/>
        </w:rPr>
        <w:t>segment</w:t>
      </w:r>
      <w:r w:rsidRPr="00C93100">
        <w:rPr>
          <w:szCs w:val="24"/>
          <w:lang w:val="en-GB"/>
        </w:rPr>
        <w:t xml:space="preserve"> of the labour market </w:t>
      </w:r>
      <w:r w:rsidR="00EF240D">
        <w:rPr>
          <w:szCs w:val="24"/>
          <w:lang w:val="en-GB"/>
        </w:rPr>
        <w:t xml:space="preserve">for succession planning, enhancing the workforce skills mix, </w:t>
      </w:r>
      <w:r w:rsidRPr="00C93100">
        <w:rPr>
          <w:szCs w:val="24"/>
          <w:lang w:val="en-GB"/>
        </w:rPr>
        <w:t xml:space="preserve">and </w:t>
      </w:r>
      <w:r w:rsidR="00EF240D">
        <w:rPr>
          <w:szCs w:val="24"/>
          <w:lang w:val="en-GB"/>
        </w:rPr>
        <w:t>generating ideas for new markets, products, services and customers</w:t>
      </w:r>
      <w:r w:rsidR="0052777C">
        <w:rPr>
          <w:szCs w:val="24"/>
          <w:lang w:val="en-GB"/>
        </w:rPr>
        <w:t>.</w:t>
      </w:r>
    </w:p>
    <w:p w14:paraId="2376A1ED" w14:textId="77777777" w:rsidR="0052777C" w:rsidRDefault="0052777C">
      <w:pPr>
        <w:spacing w:after="0" w:line="240" w:lineRule="auto"/>
        <w:jc w:val="left"/>
        <w:rPr>
          <w:szCs w:val="24"/>
          <w:lang w:val="en-GB"/>
        </w:rPr>
      </w:pPr>
      <w:r>
        <w:rPr>
          <w:szCs w:val="24"/>
          <w:lang w:val="en-GB"/>
        </w:rPr>
        <w:br w:type="page"/>
      </w:r>
    </w:p>
    <w:p w14:paraId="7F64725D" w14:textId="77777777" w:rsidR="00C566DD" w:rsidRPr="001B721A" w:rsidRDefault="00C566DD" w:rsidP="00C566DD">
      <w:pPr>
        <w:spacing w:line="240" w:lineRule="auto"/>
        <w:rPr>
          <w:rFonts w:asciiTheme="minorHAnsi" w:hAnsiTheme="minorHAnsi" w:cstheme="minorHAnsi"/>
          <w:lang w:val="en-GB"/>
        </w:rPr>
      </w:pPr>
      <w:r w:rsidRPr="001B721A">
        <w:rPr>
          <w:rFonts w:asciiTheme="minorHAnsi" w:hAnsiTheme="minorHAnsi" w:cstheme="minorHAnsi"/>
          <w:lang w:val="en-GB"/>
        </w:rPr>
        <w:lastRenderedPageBreak/>
        <w:t>You can find more information about the SHARPEN research in our research publication:</w:t>
      </w:r>
    </w:p>
    <w:p w14:paraId="4B846347" w14:textId="77777777" w:rsidR="00C566DD" w:rsidRPr="009313A8" w:rsidRDefault="00C566DD" w:rsidP="00C566DD">
      <w:pPr>
        <w:pStyle w:val="xmsonormal"/>
        <w:rPr>
          <w:rFonts w:asciiTheme="minorHAnsi" w:hAnsiTheme="minorHAnsi" w:cstheme="minorHAnsi"/>
          <w:sz w:val="24"/>
          <w:lang w:val="cs-CZ"/>
        </w:rPr>
      </w:pPr>
      <w:bookmarkStart w:id="27" w:name="_Hlk17372407"/>
      <w:r w:rsidRPr="009313A8">
        <w:rPr>
          <w:rFonts w:asciiTheme="minorHAnsi" w:hAnsiTheme="minorHAnsi" w:cstheme="minorHAnsi"/>
          <w:sz w:val="24"/>
          <w:lang w:val="cs-CZ"/>
        </w:rPr>
        <w:t xml:space="preserve">Maršíková, K., </w:t>
      </w:r>
      <w:proofErr w:type="spellStart"/>
      <w:r w:rsidRPr="009313A8">
        <w:rPr>
          <w:rFonts w:asciiTheme="minorHAnsi" w:hAnsiTheme="minorHAnsi" w:cstheme="minorHAnsi"/>
          <w:sz w:val="24"/>
          <w:lang w:val="cs-CZ"/>
        </w:rPr>
        <w:t>Rajander</w:t>
      </w:r>
      <w:proofErr w:type="spellEnd"/>
      <w:r w:rsidRPr="009313A8">
        <w:rPr>
          <w:rFonts w:asciiTheme="minorHAnsi" w:hAnsiTheme="minorHAnsi" w:cstheme="minorHAnsi"/>
          <w:sz w:val="24"/>
          <w:lang w:val="cs-CZ"/>
        </w:rPr>
        <w:t xml:space="preserve">, T., </w:t>
      </w:r>
      <w:proofErr w:type="spellStart"/>
      <w:r w:rsidRPr="009313A8">
        <w:rPr>
          <w:rFonts w:asciiTheme="minorHAnsi" w:hAnsiTheme="minorHAnsi" w:cstheme="minorHAnsi"/>
          <w:sz w:val="24"/>
          <w:lang w:val="cs-CZ"/>
        </w:rPr>
        <w:t>Clauß</w:t>
      </w:r>
      <w:proofErr w:type="spellEnd"/>
      <w:r w:rsidRPr="009313A8">
        <w:rPr>
          <w:rFonts w:asciiTheme="minorHAnsi" w:hAnsiTheme="minorHAnsi" w:cstheme="minorHAnsi"/>
          <w:sz w:val="24"/>
          <w:lang w:val="cs-CZ"/>
        </w:rPr>
        <w:t xml:space="preserve">, </w:t>
      </w:r>
      <w:proofErr w:type="gramStart"/>
      <w:r w:rsidRPr="009313A8">
        <w:rPr>
          <w:rFonts w:asciiTheme="minorHAnsi" w:hAnsiTheme="minorHAnsi" w:cstheme="minorHAnsi"/>
          <w:sz w:val="24"/>
          <w:lang w:val="cs-CZ"/>
        </w:rPr>
        <w:t>A.-M.</w:t>
      </w:r>
      <w:proofErr w:type="gramEnd"/>
      <w:r w:rsidRPr="009313A8">
        <w:rPr>
          <w:rFonts w:asciiTheme="minorHAnsi" w:hAnsiTheme="minorHAnsi" w:cstheme="minorHAnsi"/>
          <w:sz w:val="24"/>
          <w:lang w:val="cs-CZ"/>
        </w:rPr>
        <w:t xml:space="preserve">, </w:t>
      </w:r>
      <w:proofErr w:type="spellStart"/>
      <w:r w:rsidRPr="009313A8">
        <w:rPr>
          <w:rFonts w:asciiTheme="minorHAnsi" w:hAnsiTheme="minorHAnsi" w:cstheme="minorHAnsi"/>
          <w:sz w:val="24"/>
          <w:lang w:val="cs-CZ"/>
        </w:rPr>
        <w:t>Medžiūnienė</w:t>
      </w:r>
      <w:proofErr w:type="spellEnd"/>
      <w:r w:rsidRPr="009313A8">
        <w:rPr>
          <w:rFonts w:asciiTheme="minorHAnsi" w:hAnsiTheme="minorHAnsi" w:cstheme="minorHAnsi"/>
          <w:sz w:val="24"/>
          <w:lang w:val="cs-CZ"/>
        </w:rPr>
        <w:t xml:space="preserve">, I., </w:t>
      </w:r>
      <w:proofErr w:type="spellStart"/>
      <w:r w:rsidRPr="009313A8">
        <w:rPr>
          <w:rFonts w:asciiTheme="minorHAnsi" w:hAnsiTheme="minorHAnsi" w:cstheme="minorHAnsi"/>
          <w:sz w:val="24"/>
          <w:lang w:val="cs-CZ"/>
        </w:rPr>
        <w:t>Meschitti</w:t>
      </w:r>
      <w:proofErr w:type="spellEnd"/>
      <w:r w:rsidRPr="009313A8">
        <w:rPr>
          <w:rFonts w:asciiTheme="minorHAnsi" w:hAnsiTheme="minorHAnsi" w:cstheme="minorHAnsi"/>
          <w:sz w:val="24"/>
          <w:lang w:val="cs-CZ"/>
        </w:rPr>
        <w:t xml:space="preserve">, V., </w:t>
      </w:r>
      <w:proofErr w:type="spellStart"/>
      <w:r w:rsidRPr="009313A8">
        <w:rPr>
          <w:rFonts w:asciiTheme="minorHAnsi" w:hAnsiTheme="minorHAnsi" w:cstheme="minorHAnsi"/>
          <w:sz w:val="24"/>
          <w:lang w:val="cs-CZ"/>
        </w:rPr>
        <w:t>Štichhauerová</w:t>
      </w:r>
      <w:proofErr w:type="spellEnd"/>
      <w:r w:rsidRPr="009313A8">
        <w:rPr>
          <w:rFonts w:asciiTheme="minorHAnsi" w:hAnsiTheme="minorHAnsi" w:cstheme="minorHAnsi"/>
          <w:sz w:val="24"/>
          <w:lang w:val="cs-CZ"/>
        </w:rPr>
        <w:t xml:space="preserve">, E, </w:t>
      </w:r>
      <w:proofErr w:type="spellStart"/>
      <w:r w:rsidRPr="009313A8">
        <w:rPr>
          <w:rFonts w:asciiTheme="minorHAnsi" w:hAnsiTheme="minorHAnsi" w:cstheme="minorHAnsi"/>
          <w:sz w:val="24"/>
          <w:lang w:val="cs-CZ"/>
        </w:rPr>
        <w:t>Davies</w:t>
      </w:r>
      <w:proofErr w:type="spellEnd"/>
      <w:r w:rsidRPr="009313A8">
        <w:rPr>
          <w:rFonts w:asciiTheme="minorHAnsi" w:hAnsiTheme="minorHAnsi" w:cstheme="minorHAnsi"/>
          <w:sz w:val="24"/>
          <w:lang w:val="cs-CZ"/>
        </w:rPr>
        <w:t xml:space="preserve">, J., </w:t>
      </w:r>
      <w:proofErr w:type="spellStart"/>
      <w:r w:rsidRPr="009313A8">
        <w:rPr>
          <w:rFonts w:asciiTheme="minorHAnsi" w:hAnsiTheme="minorHAnsi" w:cstheme="minorHAnsi"/>
          <w:sz w:val="24"/>
          <w:lang w:val="cs-CZ"/>
        </w:rPr>
        <w:t>Dulkė</w:t>
      </w:r>
      <w:proofErr w:type="spellEnd"/>
      <w:r w:rsidRPr="009313A8">
        <w:rPr>
          <w:rFonts w:asciiTheme="minorHAnsi" w:hAnsiTheme="minorHAnsi" w:cstheme="minorHAnsi"/>
          <w:sz w:val="24"/>
          <w:lang w:val="cs-CZ"/>
        </w:rPr>
        <w:t xml:space="preserve">, D., </w:t>
      </w:r>
      <w:proofErr w:type="spellStart"/>
      <w:r w:rsidRPr="009313A8">
        <w:rPr>
          <w:rFonts w:asciiTheme="minorHAnsi" w:hAnsiTheme="minorHAnsi" w:cstheme="minorHAnsi"/>
          <w:sz w:val="24"/>
          <w:lang w:val="cs-CZ"/>
        </w:rPr>
        <w:t>Komulainen</w:t>
      </w:r>
      <w:proofErr w:type="spellEnd"/>
      <w:r w:rsidRPr="009313A8">
        <w:rPr>
          <w:rFonts w:asciiTheme="minorHAnsi" w:hAnsiTheme="minorHAnsi" w:cstheme="minorHAnsi"/>
          <w:sz w:val="24"/>
          <w:lang w:val="cs-CZ"/>
        </w:rPr>
        <w:t xml:space="preserve">, R., Macháčková, V., Richter, M., </w:t>
      </w:r>
      <w:proofErr w:type="spellStart"/>
      <w:r w:rsidRPr="009313A8">
        <w:rPr>
          <w:rFonts w:asciiTheme="minorHAnsi" w:hAnsiTheme="minorHAnsi" w:cstheme="minorHAnsi"/>
          <w:sz w:val="24"/>
          <w:lang w:val="cs-CZ"/>
        </w:rPr>
        <w:t>Schumann</w:t>
      </w:r>
      <w:proofErr w:type="spellEnd"/>
      <w:r w:rsidRPr="009313A8">
        <w:rPr>
          <w:rFonts w:asciiTheme="minorHAnsi" w:hAnsiTheme="minorHAnsi" w:cstheme="minorHAnsi"/>
          <w:sz w:val="24"/>
          <w:lang w:val="cs-CZ"/>
        </w:rPr>
        <w:t xml:space="preserve">, C.-A., </w:t>
      </w:r>
      <w:proofErr w:type="spellStart"/>
      <w:r w:rsidRPr="009313A8">
        <w:rPr>
          <w:rFonts w:asciiTheme="minorHAnsi" w:hAnsiTheme="minorHAnsi" w:cstheme="minorHAnsi"/>
          <w:sz w:val="24"/>
          <w:lang w:val="cs-CZ"/>
        </w:rPr>
        <w:t>Moš</w:t>
      </w:r>
      <w:proofErr w:type="spellEnd"/>
      <w:r w:rsidRPr="009313A8">
        <w:rPr>
          <w:rFonts w:asciiTheme="minorHAnsi" w:hAnsiTheme="minorHAnsi" w:cstheme="minorHAnsi"/>
          <w:sz w:val="24"/>
          <w:lang w:val="cs-CZ"/>
        </w:rPr>
        <w:t xml:space="preserve">, O., &amp; </w:t>
      </w:r>
      <w:proofErr w:type="spellStart"/>
      <w:r w:rsidRPr="009313A8">
        <w:rPr>
          <w:rFonts w:asciiTheme="minorHAnsi" w:hAnsiTheme="minorHAnsi" w:cstheme="minorHAnsi"/>
          <w:sz w:val="24"/>
          <w:lang w:val="cs-CZ"/>
        </w:rPr>
        <w:t>Forkel</w:t>
      </w:r>
      <w:proofErr w:type="spellEnd"/>
      <w:r w:rsidRPr="009313A8">
        <w:rPr>
          <w:rFonts w:asciiTheme="minorHAnsi" w:hAnsiTheme="minorHAnsi" w:cstheme="minorHAnsi"/>
          <w:sz w:val="24"/>
          <w:lang w:val="cs-CZ"/>
        </w:rPr>
        <w:t xml:space="preserve">, E. (2019). </w:t>
      </w:r>
      <w:proofErr w:type="spellStart"/>
      <w:r w:rsidRPr="009313A8">
        <w:rPr>
          <w:rFonts w:asciiTheme="minorHAnsi" w:hAnsiTheme="minorHAnsi" w:cstheme="minorHAnsi"/>
          <w:i/>
          <w:iCs/>
          <w:sz w:val="24"/>
          <w:lang w:val="cs-CZ"/>
        </w:rPr>
        <w:t>People</w:t>
      </w:r>
      <w:proofErr w:type="spellEnd"/>
      <w:r w:rsidRPr="009313A8">
        <w:rPr>
          <w:rFonts w:asciiTheme="minorHAnsi" w:hAnsiTheme="minorHAnsi" w:cstheme="minorHAnsi"/>
          <w:i/>
          <w:iCs/>
          <w:sz w:val="24"/>
          <w:lang w:val="cs-CZ"/>
        </w:rPr>
        <w:t xml:space="preserve"> management </w:t>
      </w:r>
      <w:proofErr w:type="spellStart"/>
      <w:r w:rsidRPr="009313A8">
        <w:rPr>
          <w:rFonts w:asciiTheme="minorHAnsi" w:hAnsiTheme="minorHAnsi" w:cstheme="minorHAnsi"/>
          <w:i/>
          <w:iCs/>
          <w:sz w:val="24"/>
          <w:lang w:val="cs-CZ"/>
        </w:rPr>
        <w:t>challenges</w:t>
      </w:r>
      <w:proofErr w:type="spellEnd"/>
      <w:r w:rsidRPr="009313A8">
        <w:rPr>
          <w:rFonts w:asciiTheme="minorHAnsi" w:hAnsiTheme="minorHAnsi" w:cstheme="minorHAnsi"/>
          <w:i/>
          <w:iCs/>
          <w:sz w:val="24"/>
          <w:lang w:val="cs-CZ"/>
        </w:rPr>
        <w:t xml:space="preserve"> </w:t>
      </w:r>
      <w:proofErr w:type="spellStart"/>
      <w:r w:rsidRPr="009313A8">
        <w:rPr>
          <w:rFonts w:asciiTheme="minorHAnsi" w:hAnsiTheme="minorHAnsi" w:cstheme="minorHAnsi"/>
          <w:i/>
          <w:iCs/>
          <w:sz w:val="24"/>
          <w:lang w:val="cs-CZ"/>
        </w:rPr>
        <w:t>for</w:t>
      </w:r>
      <w:proofErr w:type="spellEnd"/>
      <w:r w:rsidRPr="009313A8">
        <w:rPr>
          <w:rFonts w:asciiTheme="minorHAnsi" w:hAnsiTheme="minorHAnsi" w:cstheme="minorHAnsi"/>
          <w:i/>
          <w:iCs/>
          <w:sz w:val="24"/>
          <w:lang w:val="cs-CZ"/>
        </w:rPr>
        <w:t xml:space="preserve"> </w:t>
      </w:r>
      <w:proofErr w:type="spellStart"/>
      <w:r w:rsidRPr="009313A8">
        <w:rPr>
          <w:rFonts w:asciiTheme="minorHAnsi" w:hAnsiTheme="minorHAnsi" w:cstheme="minorHAnsi"/>
          <w:i/>
          <w:iCs/>
          <w:sz w:val="24"/>
          <w:lang w:val="cs-CZ"/>
        </w:rPr>
        <w:t>SMEs</w:t>
      </w:r>
      <w:proofErr w:type="spellEnd"/>
      <w:r w:rsidRPr="009313A8">
        <w:rPr>
          <w:rFonts w:asciiTheme="minorHAnsi" w:hAnsiTheme="minorHAnsi" w:cstheme="minorHAnsi"/>
          <w:i/>
          <w:iCs/>
          <w:sz w:val="24"/>
          <w:lang w:val="cs-CZ"/>
        </w:rPr>
        <w:t xml:space="preserve"> in </w:t>
      </w:r>
      <w:proofErr w:type="spellStart"/>
      <w:r w:rsidRPr="009313A8">
        <w:rPr>
          <w:rFonts w:asciiTheme="minorHAnsi" w:hAnsiTheme="minorHAnsi" w:cstheme="minorHAnsi"/>
          <w:i/>
          <w:iCs/>
          <w:sz w:val="24"/>
          <w:lang w:val="cs-CZ"/>
        </w:rPr>
        <w:t>five</w:t>
      </w:r>
      <w:proofErr w:type="spellEnd"/>
      <w:r w:rsidRPr="009313A8">
        <w:rPr>
          <w:rFonts w:asciiTheme="minorHAnsi" w:hAnsiTheme="minorHAnsi" w:cstheme="minorHAnsi"/>
          <w:i/>
          <w:iCs/>
          <w:sz w:val="24"/>
          <w:lang w:val="cs-CZ"/>
        </w:rPr>
        <w:t xml:space="preserve"> </w:t>
      </w:r>
      <w:proofErr w:type="spellStart"/>
      <w:r w:rsidRPr="009313A8">
        <w:rPr>
          <w:rFonts w:asciiTheme="minorHAnsi" w:hAnsiTheme="minorHAnsi" w:cstheme="minorHAnsi"/>
          <w:i/>
          <w:iCs/>
          <w:sz w:val="24"/>
          <w:lang w:val="cs-CZ"/>
        </w:rPr>
        <w:t>European</w:t>
      </w:r>
      <w:proofErr w:type="spellEnd"/>
      <w:r w:rsidRPr="009313A8">
        <w:rPr>
          <w:rFonts w:asciiTheme="minorHAnsi" w:hAnsiTheme="minorHAnsi" w:cstheme="minorHAnsi"/>
          <w:i/>
          <w:iCs/>
          <w:sz w:val="24"/>
          <w:lang w:val="cs-CZ"/>
        </w:rPr>
        <w:t xml:space="preserve"> </w:t>
      </w:r>
      <w:proofErr w:type="spellStart"/>
      <w:r w:rsidRPr="009313A8">
        <w:rPr>
          <w:rFonts w:asciiTheme="minorHAnsi" w:hAnsiTheme="minorHAnsi" w:cstheme="minorHAnsi"/>
          <w:i/>
          <w:iCs/>
          <w:sz w:val="24"/>
          <w:lang w:val="cs-CZ"/>
        </w:rPr>
        <w:t>regions</w:t>
      </w:r>
      <w:proofErr w:type="spellEnd"/>
      <w:r w:rsidRPr="009313A8">
        <w:rPr>
          <w:rFonts w:asciiTheme="minorHAnsi" w:hAnsiTheme="minorHAnsi" w:cstheme="minorHAnsi"/>
          <w:i/>
          <w:iCs/>
          <w:sz w:val="24"/>
          <w:lang w:val="cs-CZ"/>
        </w:rPr>
        <w:t xml:space="preserve">: </w:t>
      </w:r>
      <w:proofErr w:type="spellStart"/>
      <w:r w:rsidRPr="009313A8">
        <w:rPr>
          <w:rFonts w:asciiTheme="minorHAnsi" w:hAnsiTheme="minorHAnsi" w:cstheme="minorHAnsi"/>
          <w:i/>
          <w:iCs/>
          <w:sz w:val="24"/>
          <w:lang w:val="cs-CZ"/>
        </w:rPr>
        <w:t>Spotlighting</w:t>
      </w:r>
      <w:proofErr w:type="spellEnd"/>
      <w:r w:rsidRPr="009313A8">
        <w:rPr>
          <w:rFonts w:asciiTheme="minorHAnsi" w:hAnsiTheme="minorHAnsi" w:cstheme="minorHAnsi"/>
          <w:i/>
          <w:iCs/>
          <w:sz w:val="24"/>
          <w:lang w:val="cs-CZ"/>
        </w:rPr>
        <w:t xml:space="preserve"> </w:t>
      </w:r>
      <w:proofErr w:type="spellStart"/>
      <w:r w:rsidRPr="009313A8">
        <w:rPr>
          <w:rFonts w:asciiTheme="minorHAnsi" w:hAnsiTheme="minorHAnsi" w:cstheme="minorHAnsi"/>
          <w:i/>
          <w:iCs/>
          <w:sz w:val="24"/>
          <w:lang w:val="cs-CZ"/>
        </w:rPr>
        <w:t>the</w:t>
      </w:r>
      <w:proofErr w:type="spellEnd"/>
      <w:r w:rsidRPr="009313A8">
        <w:rPr>
          <w:rFonts w:asciiTheme="minorHAnsi" w:hAnsiTheme="minorHAnsi" w:cstheme="minorHAnsi"/>
          <w:i/>
          <w:iCs/>
          <w:sz w:val="24"/>
          <w:lang w:val="cs-CZ"/>
        </w:rPr>
        <w:t xml:space="preserve"> (in)</w:t>
      </w:r>
      <w:proofErr w:type="spellStart"/>
      <w:r w:rsidRPr="009313A8">
        <w:rPr>
          <w:rFonts w:asciiTheme="minorHAnsi" w:hAnsiTheme="minorHAnsi" w:cstheme="minorHAnsi"/>
          <w:i/>
          <w:iCs/>
          <w:sz w:val="24"/>
          <w:lang w:val="cs-CZ"/>
        </w:rPr>
        <w:t>visible</w:t>
      </w:r>
      <w:proofErr w:type="spellEnd"/>
      <w:r w:rsidRPr="009313A8">
        <w:rPr>
          <w:rFonts w:asciiTheme="minorHAnsi" w:hAnsiTheme="minorHAnsi" w:cstheme="minorHAnsi"/>
          <w:i/>
          <w:iCs/>
          <w:sz w:val="24"/>
          <w:lang w:val="cs-CZ"/>
        </w:rPr>
        <w:t xml:space="preserve"> and </w:t>
      </w:r>
      <w:proofErr w:type="spellStart"/>
      <w:r w:rsidRPr="009313A8">
        <w:rPr>
          <w:rFonts w:asciiTheme="minorHAnsi" w:hAnsiTheme="minorHAnsi" w:cstheme="minorHAnsi"/>
          <w:i/>
          <w:iCs/>
          <w:sz w:val="24"/>
          <w:lang w:val="cs-CZ"/>
        </w:rPr>
        <w:t>the</w:t>
      </w:r>
      <w:proofErr w:type="spellEnd"/>
      <w:r w:rsidRPr="009313A8">
        <w:rPr>
          <w:rFonts w:asciiTheme="minorHAnsi" w:hAnsiTheme="minorHAnsi" w:cstheme="minorHAnsi"/>
          <w:i/>
          <w:iCs/>
          <w:sz w:val="24"/>
          <w:lang w:val="cs-CZ"/>
        </w:rPr>
        <w:t xml:space="preserve"> (in)</w:t>
      </w:r>
      <w:proofErr w:type="spellStart"/>
      <w:r w:rsidRPr="009313A8">
        <w:rPr>
          <w:rFonts w:asciiTheme="minorHAnsi" w:hAnsiTheme="minorHAnsi" w:cstheme="minorHAnsi"/>
          <w:i/>
          <w:iCs/>
          <w:sz w:val="24"/>
          <w:lang w:val="cs-CZ"/>
        </w:rPr>
        <w:t>formal</w:t>
      </w:r>
      <w:proofErr w:type="spellEnd"/>
      <w:r w:rsidRPr="009313A8">
        <w:rPr>
          <w:rFonts w:asciiTheme="minorHAnsi" w:hAnsiTheme="minorHAnsi" w:cstheme="minorHAnsi"/>
          <w:i/>
          <w:iCs/>
          <w:sz w:val="24"/>
          <w:lang w:val="cs-CZ"/>
        </w:rPr>
        <w:t xml:space="preserve"> and </w:t>
      </w:r>
      <w:proofErr w:type="spellStart"/>
      <w:r w:rsidRPr="009313A8">
        <w:rPr>
          <w:rFonts w:asciiTheme="minorHAnsi" w:hAnsiTheme="minorHAnsi" w:cstheme="minorHAnsi"/>
          <w:i/>
          <w:iCs/>
          <w:sz w:val="24"/>
          <w:lang w:val="cs-CZ"/>
        </w:rPr>
        <w:t>embedding</w:t>
      </w:r>
      <w:proofErr w:type="spellEnd"/>
      <w:r w:rsidRPr="009313A8">
        <w:rPr>
          <w:rFonts w:asciiTheme="minorHAnsi" w:hAnsiTheme="minorHAnsi" w:cstheme="minorHAnsi"/>
          <w:i/>
          <w:iCs/>
          <w:sz w:val="24"/>
          <w:lang w:val="cs-CZ"/>
        </w:rPr>
        <w:t xml:space="preserve"> SME HR </w:t>
      </w:r>
      <w:proofErr w:type="spellStart"/>
      <w:r w:rsidRPr="009313A8">
        <w:rPr>
          <w:rFonts w:asciiTheme="minorHAnsi" w:hAnsiTheme="minorHAnsi" w:cstheme="minorHAnsi"/>
          <w:i/>
          <w:iCs/>
          <w:sz w:val="24"/>
          <w:lang w:val="cs-CZ"/>
        </w:rPr>
        <w:t>issues</w:t>
      </w:r>
      <w:proofErr w:type="spellEnd"/>
      <w:r w:rsidRPr="009313A8">
        <w:rPr>
          <w:rFonts w:asciiTheme="minorHAnsi" w:hAnsiTheme="minorHAnsi" w:cstheme="minorHAnsi"/>
          <w:i/>
          <w:iCs/>
          <w:sz w:val="24"/>
          <w:lang w:val="cs-CZ"/>
        </w:rPr>
        <w:t xml:space="preserve"> </w:t>
      </w:r>
      <w:proofErr w:type="spellStart"/>
      <w:r w:rsidRPr="009313A8">
        <w:rPr>
          <w:rFonts w:asciiTheme="minorHAnsi" w:hAnsiTheme="minorHAnsi" w:cstheme="minorHAnsi"/>
          <w:i/>
          <w:iCs/>
          <w:sz w:val="24"/>
          <w:lang w:val="cs-CZ"/>
        </w:rPr>
        <w:t>firmly</w:t>
      </w:r>
      <w:proofErr w:type="spellEnd"/>
      <w:r w:rsidRPr="009313A8">
        <w:rPr>
          <w:rFonts w:asciiTheme="minorHAnsi" w:hAnsiTheme="minorHAnsi" w:cstheme="minorHAnsi"/>
          <w:i/>
          <w:iCs/>
          <w:sz w:val="24"/>
          <w:lang w:val="cs-CZ"/>
        </w:rPr>
        <w:t xml:space="preserve"> in </w:t>
      </w:r>
    </w:p>
    <w:p w14:paraId="30E1809F" w14:textId="77777777" w:rsidR="00C566DD" w:rsidRPr="009313A8" w:rsidRDefault="00C566DD" w:rsidP="00C566DD">
      <w:pPr>
        <w:spacing w:line="254" w:lineRule="auto"/>
        <w:jc w:val="left"/>
        <w:rPr>
          <w:rFonts w:asciiTheme="minorHAnsi" w:hAnsiTheme="minorHAnsi" w:cstheme="minorHAnsi"/>
        </w:rPr>
      </w:pPr>
      <w:proofErr w:type="spellStart"/>
      <w:r w:rsidRPr="009313A8">
        <w:rPr>
          <w:rFonts w:asciiTheme="minorHAnsi" w:hAnsiTheme="minorHAnsi" w:cstheme="minorHAnsi"/>
          <w:i/>
          <w:iCs/>
          <w:szCs w:val="24"/>
          <w:lang w:val="cs-CZ"/>
        </w:rPr>
        <w:t>the</w:t>
      </w:r>
      <w:proofErr w:type="spellEnd"/>
      <w:r w:rsidRPr="009313A8">
        <w:rPr>
          <w:rFonts w:asciiTheme="minorHAnsi" w:hAnsiTheme="minorHAnsi" w:cstheme="minorHAnsi"/>
          <w:i/>
          <w:iCs/>
          <w:szCs w:val="24"/>
          <w:lang w:val="cs-CZ"/>
        </w:rPr>
        <w:t xml:space="preserve"> business and </w:t>
      </w:r>
      <w:proofErr w:type="spellStart"/>
      <w:r w:rsidRPr="009313A8">
        <w:rPr>
          <w:rFonts w:asciiTheme="minorHAnsi" w:hAnsiTheme="minorHAnsi" w:cstheme="minorHAnsi"/>
          <w:i/>
          <w:iCs/>
          <w:szCs w:val="24"/>
          <w:lang w:val="cs-CZ"/>
        </w:rPr>
        <w:t>knowledge</w:t>
      </w:r>
      <w:proofErr w:type="spellEnd"/>
      <w:r w:rsidRPr="009313A8">
        <w:rPr>
          <w:rFonts w:asciiTheme="minorHAnsi" w:hAnsiTheme="minorHAnsi" w:cstheme="minorHAnsi"/>
          <w:i/>
          <w:iCs/>
          <w:szCs w:val="24"/>
          <w:lang w:val="cs-CZ"/>
        </w:rPr>
        <w:t xml:space="preserve"> </w:t>
      </w:r>
      <w:proofErr w:type="spellStart"/>
      <w:r w:rsidRPr="009313A8">
        <w:rPr>
          <w:rFonts w:asciiTheme="minorHAnsi" w:hAnsiTheme="minorHAnsi" w:cstheme="minorHAnsi"/>
          <w:i/>
          <w:iCs/>
          <w:szCs w:val="24"/>
          <w:lang w:val="cs-CZ"/>
        </w:rPr>
        <w:t>environment</w:t>
      </w:r>
      <w:proofErr w:type="spellEnd"/>
      <w:r w:rsidRPr="009313A8">
        <w:rPr>
          <w:rFonts w:asciiTheme="minorHAnsi" w:hAnsiTheme="minorHAnsi" w:cstheme="minorHAnsi"/>
          <w:i/>
          <w:iCs/>
          <w:szCs w:val="24"/>
          <w:lang w:val="cs-CZ"/>
        </w:rPr>
        <w:t>.</w:t>
      </w:r>
      <w:r w:rsidRPr="009313A8">
        <w:rPr>
          <w:rFonts w:asciiTheme="minorHAnsi" w:hAnsiTheme="minorHAnsi" w:cstheme="minorHAnsi"/>
          <w:szCs w:val="24"/>
          <w:lang w:val="cs-CZ"/>
        </w:rPr>
        <w:t xml:space="preserve"> </w:t>
      </w:r>
      <w:proofErr w:type="spellStart"/>
      <w:r w:rsidRPr="009313A8">
        <w:rPr>
          <w:rFonts w:asciiTheme="minorHAnsi" w:hAnsiTheme="minorHAnsi" w:cstheme="minorHAnsi"/>
          <w:szCs w:val="24"/>
          <w:lang w:val="cs-CZ"/>
        </w:rPr>
        <w:t>Huddersfield</w:t>
      </w:r>
      <w:proofErr w:type="spellEnd"/>
      <w:r w:rsidRPr="009313A8">
        <w:rPr>
          <w:rFonts w:asciiTheme="minorHAnsi" w:hAnsiTheme="minorHAnsi" w:cstheme="minorHAnsi"/>
          <w:szCs w:val="24"/>
          <w:lang w:val="cs-CZ"/>
        </w:rPr>
        <w:t xml:space="preserve">, UK: University </w:t>
      </w:r>
      <w:proofErr w:type="spellStart"/>
      <w:r w:rsidRPr="009313A8">
        <w:rPr>
          <w:rFonts w:asciiTheme="minorHAnsi" w:hAnsiTheme="minorHAnsi" w:cstheme="minorHAnsi"/>
          <w:szCs w:val="24"/>
          <w:lang w:val="cs-CZ"/>
        </w:rPr>
        <w:t>of</w:t>
      </w:r>
      <w:proofErr w:type="spellEnd"/>
      <w:r w:rsidRPr="009313A8">
        <w:rPr>
          <w:rFonts w:asciiTheme="minorHAnsi" w:hAnsiTheme="minorHAnsi" w:cstheme="minorHAnsi"/>
          <w:szCs w:val="24"/>
          <w:lang w:val="cs-CZ"/>
        </w:rPr>
        <w:t xml:space="preserve"> </w:t>
      </w:r>
      <w:proofErr w:type="spellStart"/>
      <w:r w:rsidRPr="009313A8">
        <w:rPr>
          <w:rFonts w:asciiTheme="minorHAnsi" w:hAnsiTheme="minorHAnsi" w:cstheme="minorHAnsi"/>
          <w:szCs w:val="24"/>
          <w:lang w:val="cs-CZ"/>
        </w:rPr>
        <w:t>Huddersfield</w:t>
      </w:r>
      <w:proofErr w:type="spellEnd"/>
      <w:r w:rsidRPr="009313A8">
        <w:rPr>
          <w:rFonts w:asciiTheme="minorHAnsi" w:hAnsiTheme="minorHAnsi" w:cstheme="minorHAnsi"/>
          <w:szCs w:val="24"/>
          <w:lang w:val="cs-CZ"/>
        </w:rPr>
        <w:t>.</w:t>
      </w:r>
      <w:r w:rsidRPr="009313A8">
        <w:rPr>
          <w:rFonts w:asciiTheme="minorHAnsi" w:hAnsiTheme="minorHAnsi" w:cstheme="minorHAnsi"/>
          <w:szCs w:val="24"/>
          <w:lang w:val="en-GB"/>
        </w:rPr>
        <w:t xml:space="preserve"> </w:t>
      </w:r>
      <w:r w:rsidRPr="009313A8">
        <w:rPr>
          <w:rFonts w:asciiTheme="minorHAnsi" w:hAnsiTheme="minorHAnsi" w:cstheme="minorHAnsi"/>
        </w:rPr>
        <w:t>ISBN: 978-1-86218-168-7</w:t>
      </w:r>
      <w:bookmarkEnd w:id="27"/>
    </w:p>
    <w:p w14:paraId="21DECC6A" w14:textId="561027D5" w:rsidR="00C566DD" w:rsidRPr="00C93100" w:rsidRDefault="00C566DD" w:rsidP="00C566DD">
      <w:pPr>
        <w:spacing w:line="240" w:lineRule="auto"/>
        <w:rPr>
          <w:szCs w:val="24"/>
          <w:lang w:val="en-GB"/>
        </w:rPr>
      </w:pPr>
      <w:r w:rsidRPr="00B5209F">
        <w:rPr>
          <w:rFonts w:asciiTheme="minorHAnsi" w:hAnsiTheme="minorHAnsi" w:cstheme="minorHAnsi"/>
          <w:bCs/>
          <w:iCs/>
          <w:szCs w:val="24"/>
          <w:lang w:eastAsia="en-US"/>
        </w:rPr>
        <w:t xml:space="preserve">Link: </w:t>
      </w:r>
      <w:r w:rsidR="00764D03">
        <w:rPr>
          <w:rStyle w:val="Hypertextovodkaz"/>
          <w:rFonts w:asciiTheme="minorHAnsi" w:hAnsiTheme="minorHAnsi" w:cstheme="minorHAnsi"/>
          <w:bCs/>
          <w:iCs/>
          <w:lang w:eastAsia="en-US"/>
        </w:rPr>
        <w:fldChar w:fldCharType="begin"/>
      </w:r>
      <w:r w:rsidR="00764D03">
        <w:rPr>
          <w:rStyle w:val="Hypertextovodkaz"/>
          <w:rFonts w:asciiTheme="minorHAnsi" w:hAnsiTheme="minorHAnsi" w:cstheme="minorHAnsi"/>
          <w:bCs/>
          <w:iCs/>
          <w:lang w:eastAsia="en-US"/>
        </w:rPr>
        <w:instrText xml:space="preserve"> HYPERLINK "https://sharpen.ef.tul.cz/upload/PublicationHRMinSMEs_research.pdf" </w:instrText>
      </w:r>
      <w:r w:rsidR="00764D03">
        <w:rPr>
          <w:rStyle w:val="Hypertextovodkaz"/>
          <w:rFonts w:asciiTheme="minorHAnsi" w:hAnsiTheme="minorHAnsi" w:cstheme="minorHAnsi"/>
          <w:bCs/>
          <w:iCs/>
          <w:lang w:eastAsia="en-US"/>
        </w:rPr>
        <w:fldChar w:fldCharType="separate"/>
      </w:r>
      <w:r w:rsidRPr="00B5209F">
        <w:rPr>
          <w:rStyle w:val="Hypertextovodkaz"/>
          <w:rFonts w:asciiTheme="minorHAnsi" w:hAnsiTheme="minorHAnsi" w:cstheme="minorHAnsi"/>
          <w:bCs/>
          <w:iCs/>
          <w:lang w:eastAsia="en-US"/>
        </w:rPr>
        <w:t>https://sharpen.ef.tul.cz/upload/PublicationHRMinSMEs_research.pdf</w:t>
      </w:r>
      <w:r w:rsidR="00764D03">
        <w:rPr>
          <w:rStyle w:val="Hypertextovodkaz"/>
          <w:rFonts w:asciiTheme="minorHAnsi" w:hAnsiTheme="minorHAnsi" w:cstheme="minorHAnsi"/>
          <w:bCs/>
          <w:iCs/>
          <w:lang w:eastAsia="en-US"/>
        </w:rPr>
        <w:fldChar w:fldCharType="end"/>
      </w:r>
    </w:p>
    <w:p w14:paraId="6AD0A62C" w14:textId="2A7B9758" w:rsidR="008E2286" w:rsidRPr="00C93100" w:rsidRDefault="008E2286" w:rsidP="002C1A14">
      <w:pPr>
        <w:pStyle w:val="Nadpis2"/>
      </w:pPr>
      <w:bookmarkStart w:id="28" w:name="_Toc17795376"/>
      <w:r w:rsidRPr="00C93100">
        <w:t>Summary</w:t>
      </w:r>
      <w:bookmarkEnd w:id="28"/>
    </w:p>
    <w:p w14:paraId="49196BA9" w14:textId="192ED026" w:rsidR="00EF240D" w:rsidRDefault="00EF240D" w:rsidP="00872A18">
      <w:pPr>
        <w:spacing w:after="120" w:line="276" w:lineRule="auto"/>
        <w:rPr>
          <w:color w:val="000000" w:themeColor="text1"/>
          <w:szCs w:val="24"/>
        </w:rPr>
      </w:pPr>
      <w:r>
        <w:rPr>
          <w:color w:val="000000" w:themeColor="text1"/>
          <w:szCs w:val="24"/>
        </w:rPr>
        <w:t>Overall, t</w:t>
      </w:r>
      <w:r w:rsidR="008E2286" w:rsidRPr="000F5346">
        <w:rPr>
          <w:color w:val="000000" w:themeColor="text1"/>
          <w:szCs w:val="24"/>
        </w:rPr>
        <w:t>his</w:t>
      </w:r>
      <w:r w:rsidR="008E2286" w:rsidRPr="0052777C">
        <w:rPr>
          <w:color w:val="000000" w:themeColor="text1"/>
          <w:lang w:val="en-GB"/>
        </w:rPr>
        <w:t xml:space="preserve"> chapter has adopted a contingency (best fit) approach. It encourages a broad view of the workforce to include non-traditional workers. It has emphasized the importance of linking HR policies and practices in regional SMEs to the organisation’s strategy vertically and to other management functions horizontally</w:t>
      </w:r>
      <w:r w:rsidR="008E2286" w:rsidRPr="00C93100">
        <w:rPr>
          <w:color w:val="000000" w:themeColor="text1"/>
          <w:szCs w:val="24"/>
          <w:lang w:val="en-GB"/>
        </w:rPr>
        <w:t xml:space="preserve">. </w:t>
      </w:r>
      <w:r w:rsidR="008E2286" w:rsidRPr="0052777C">
        <w:rPr>
          <w:color w:val="000000" w:themeColor="text1"/>
          <w:lang w:val="en-GB"/>
        </w:rPr>
        <w:t xml:space="preserve">We have also outlined the value of workforce planning and key processes, especially evaluation. </w:t>
      </w:r>
    </w:p>
    <w:p w14:paraId="71B547C0" w14:textId="1FEE35D4" w:rsidR="0093393D" w:rsidRPr="0052777C" w:rsidRDefault="00EF240D" w:rsidP="00872A18">
      <w:pPr>
        <w:spacing w:after="120" w:line="276" w:lineRule="auto"/>
        <w:rPr>
          <w:color w:val="000000" w:themeColor="text1"/>
          <w:lang w:val="en-GB"/>
        </w:rPr>
      </w:pPr>
      <w:r>
        <w:rPr>
          <w:color w:val="000000" w:themeColor="text1"/>
          <w:szCs w:val="24"/>
        </w:rPr>
        <w:t>W</w:t>
      </w:r>
      <w:r w:rsidR="008E2286" w:rsidRPr="000F5346">
        <w:rPr>
          <w:color w:val="000000" w:themeColor="text1"/>
          <w:szCs w:val="24"/>
        </w:rPr>
        <w:t>e</w:t>
      </w:r>
      <w:r w:rsidR="008E2286" w:rsidRPr="0052777C">
        <w:rPr>
          <w:color w:val="000000" w:themeColor="text1"/>
          <w:lang w:val="en-GB"/>
        </w:rPr>
        <w:t xml:space="preserve"> encourage SMEs to enhance professional HR behaviours through networking with professional bodies and universities and to keep up-to-date with recent thinking</w:t>
      </w:r>
      <w:r w:rsidR="007F2C99" w:rsidRPr="0052777C">
        <w:rPr>
          <w:color w:val="000000" w:themeColor="text1"/>
          <w:lang w:val="en-GB"/>
        </w:rPr>
        <w:t>, ethical approaches</w:t>
      </w:r>
      <w:r w:rsidR="008E2286" w:rsidRPr="0052777C">
        <w:rPr>
          <w:color w:val="000000" w:themeColor="text1"/>
          <w:lang w:val="en-GB"/>
        </w:rPr>
        <w:t xml:space="preserve"> and practices in different contexts such as ethnic minority small enterprises. Although HR policies and practices in regional SMEs can be agile </w:t>
      </w:r>
      <w:r>
        <w:rPr>
          <w:color w:val="000000" w:themeColor="text1"/>
          <w:szCs w:val="24"/>
        </w:rPr>
        <w:t>with varying degrees of</w:t>
      </w:r>
      <w:r w:rsidR="008E2286" w:rsidRPr="000F5346">
        <w:rPr>
          <w:color w:val="000000" w:themeColor="text1"/>
          <w:szCs w:val="24"/>
        </w:rPr>
        <w:t xml:space="preserve"> informal</w:t>
      </w:r>
      <w:r>
        <w:rPr>
          <w:color w:val="000000" w:themeColor="text1"/>
          <w:szCs w:val="24"/>
        </w:rPr>
        <w:t>ity</w:t>
      </w:r>
      <w:r w:rsidR="008E2286" w:rsidRPr="0052777C">
        <w:rPr>
          <w:color w:val="000000" w:themeColor="text1"/>
          <w:lang w:val="en-GB"/>
        </w:rPr>
        <w:t>, and SMEs can significantly contribute to local economic growth, there are often resource constraints. Finally, we recommend an appreciation of time as small firms grow and experience different crises of growth at various stages of their development</w:t>
      </w:r>
      <w:r>
        <w:rPr>
          <w:color w:val="000000" w:themeColor="text1"/>
          <w:szCs w:val="24"/>
        </w:rPr>
        <w:t xml:space="preserve"> which require different approaches to managing people and strategic workforce planning</w:t>
      </w:r>
      <w:r w:rsidR="008E2286" w:rsidRPr="0052777C">
        <w:rPr>
          <w:color w:val="000000" w:themeColor="text1"/>
          <w:lang w:val="en-GB"/>
        </w:rPr>
        <w:t>.</w:t>
      </w:r>
    </w:p>
    <w:p w14:paraId="33F40D7C" w14:textId="77777777" w:rsidR="0052777C" w:rsidRDefault="0052777C" w:rsidP="00896300">
      <w:pPr>
        <w:ind w:right="78"/>
        <w:rPr>
          <w:rFonts w:asciiTheme="minorHAnsi" w:hAnsiTheme="minorHAnsi" w:cstheme="minorHAnsi"/>
          <w:lang w:val="en-GB"/>
        </w:rPr>
      </w:pPr>
    </w:p>
    <w:p w14:paraId="42ED09BC" w14:textId="52E34C48" w:rsidR="00896300" w:rsidRPr="00896300" w:rsidRDefault="00896300" w:rsidP="00896300">
      <w:pPr>
        <w:ind w:right="78"/>
        <w:rPr>
          <w:rFonts w:asciiTheme="minorHAnsi" w:hAnsiTheme="minorHAnsi" w:cstheme="minorHAnsi"/>
          <w:lang w:val="en-GB"/>
        </w:rPr>
      </w:pPr>
      <w:r w:rsidRPr="001B721A">
        <w:rPr>
          <w:rFonts w:asciiTheme="minorHAnsi" w:hAnsiTheme="minorHAnsi" w:cstheme="minorHAnsi"/>
          <w:lang w:val="en-GB"/>
        </w:rPr>
        <w:t>You can find more practical information and advice in our publication:</w:t>
      </w:r>
    </w:p>
    <w:p w14:paraId="34B6130F" w14:textId="77777777" w:rsidR="0052777C" w:rsidRDefault="0052777C" w:rsidP="002240A8">
      <w:pPr>
        <w:pStyle w:val="xmsonormal"/>
        <w:rPr>
          <w:sz w:val="24"/>
          <w:szCs w:val="24"/>
          <w:lang w:val="cs-CZ"/>
        </w:rPr>
      </w:pPr>
    </w:p>
    <w:p w14:paraId="173FDFDC" w14:textId="77777777" w:rsidR="002240A8" w:rsidRDefault="002240A8" w:rsidP="002240A8">
      <w:pPr>
        <w:pStyle w:val="xmsonormal"/>
        <w:rPr>
          <w:sz w:val="24"/>
          <w:szCs w:val="24"/>
          <w:lang w:val="cs-CZ" w:eastAsia="cs-CZ"/>
        </w:rPr>
      </w:pPr>
      <w:proofErr w:type="spellStart"/>
      <w:r w:rsidRPr="009313A8">
        <w:rPr>
          <w:sz w:val="24"/>
          <w:szCs w:val="24"/>
          <w:lang w:val="cs-CZ"/>
        </w:rPr>
        <w:t>Komulainen</w:t>
      </w:r>
      <w:proofErr w:type="spellEnd"/>
      <w:r w:rsidRPr="009313A8">
        <w:rPr>
          <w:sz w:val="24"/>
          <w:szCs w:val="24"/>
          <w:lang w:val="cs-CZ"/>
        </w:rPr>
        <w:t xml:space="preserve">, R., Maršíková, K., </w:t>
      </w:r>
      <w:proofErr w:type="spellStart"/>
      <w:r w:rsidRPr="009313A8">
        <w:rPr>
          <w:sz w:val="24"/>
          <w:szCs w:val="24"/>
          <w:lang w:val="cs-CZ"/>
        </w:rPr>
        <w:t>Davies</w:t>
      </w:r>
      <w:proofErr w:type="spellEnd"/>
      <w:r w:rsidRPr="009313A8">
        <w:rPr>
          <w:sz w:val="24"/>
          <w:szCs w:val="24"/>
          <w:lang w:val="cs-CZ"/>
        </w:rPr>
        <w:t xml:space="preserve">, J., </w:t>
      </w:r>
      <w:proofErr w:type="spellStart"/>
      <w:r w:rsidRPr="009313A8">
        <w:rPr>
          <w:sz w:val="24"/>
          <w:szCs w:val="24"/>
          <w:lang w:val="cs-CZ"/>
        </w:rPr>
        <w:t>Srėbaliūtė</w:t>
      </w:r>
      <w:proofErr w:type="spellEnd"/>
      <w:r w:rsidRPr="009313A8">
        <w:rPr>
          <w:sz w:val="24"/>
          <w:szCs w:val="24"/>
          <w:lang w:val="cs-CZ"/>
        </w:rPr>
        <w:t xml:space="preserve">, I., </w:t>
      </w:r>
      <w:proofErr w:type="spellStart"/>
      <w:r w:rsidRPr="009313A8">
        <w:rPr>
          <w:sz w:val="24"/>
          <w:szCs w:val="24"/>
          <w:lang w:val="cs-CZ"/>
        </w:rPr>
        <w:t>Clauß</w:t>
      </w:r>
      <w:proofErr w:type="spellEnd"/>
      <w:r w:rsidRPr="009313A8">
        <w:rPr>
          <w:sz w:val="24"/>
          <w:szCs w:val="24"/>
          <w:lang w:val="cs-CZ"/>
        </w:rPr>
        <w:t xml:space="preserve">, </w:t>
      </w:r>
      <w:proofErr w:type="gramStart"/>
      <w:r w:rsidRPr="009313A8">
        <w:rPr>
          <w:sz w:val="24"/>
          <w:szCs w:val="24"/>
          <w:lang w:val="cs-CZ"/>
        </w:rPr>
        <w:t>A.-M.</w:t>
      </w:r>
      <w:proofErr w:type="gramEnd"/>
      <w:r w:rsidRPr="009313A8">
        <w:rPr>
          <w:sz w:val="24"/>
          <w:szCs w:val="24"/>
          <w:lang w:val="cs-CZ"/>
        </w:rPr>
        <w:t>, </w:t>
      </w:r>
      <w:proofErr w:type="spellStart"/>
      <w:r w:rsidRPr="009313A8">
        <w:rPr>
          <w:sz w:val="24"/>
          <w:szCs w:val="24"/>
          <w:lang w:val="cs-CZ"/>
        </w:rPr>
        <w:t>Moš</w:t>
      </w:r>
      <w:proofErr w:type="spellEnd"/>
      <w:r w:rsidRPr="009313A8">
        <w:rPr>
          <w:sz w:val="24"/>
          <w:szCs w:val="24"/>
          <w:lang w:val="cs-CZ"/>
        </w:rPr>
        <w:t xml:space="preserve">, O., </w:t>
      </w:r>
      <w:proofErr w:type="spellStart"/>
      <w:r w:rsidRPr="009313A8">
        <w:rPr>
          <w:sz w:val="24"/>
          <w:szCs w:val="24"/>
          <w:lang w:val="cs-CZ"/>
        </w:rPr>
        <w:t>Muschol</w:t>
      </w:r>
      <w:proofErr w:type="spellEnd"/>
      <w:r w:rsidRPr="009313A8">
        <w:rPr>
          <w:sz w:val="24"/>
          <w:szCs w:val="24"/>
          <w:lang w:val="cs-CZ"/>
        </w:rPr>
        <w:t xml:space="preserve">, H., Rydvalová, P., </w:t>
      </w:r>
      <w:proofErr w:type="spellStart"/>
      <w:r w:rsidRPr="009313A8">
        <w:rPr>
          <w:sz w:val="24"/>
          <w:szCs w:val="24"/>
          <w:lang w:val="cs-CZ"/>
        </w:rPr>
        <w:t>Forkel</w:t>
      </w:r>
      <w:proofErr w:type="spellEnd"/>
      <w:r w:rsidRPr="009313A8">
        <w:rPr>
          <w:sz w:val="24"/>
          <w:szCs w:val="24"/>
          <w:lang w:val="cs-CZ"/>
        </w:rPr>
        <w:t xml:space="preserve">, E., &amp; </w:t>
      </w:r>
      <w:proofErr w:type="spellStart"/>
      <w:r w:rsidRPr="009313A8">
        <w:rPr>
          <w:sz w:val="24"/>
          <w:szCs w:val="24"/>
          <w:lang w:val="cs-CZ"/>
        </w:rPr>
        <w:t>Štichhauerová</w:t>
      </w:r>
      <w:proofErr w:type="spellEnd"/>
      <w:r w:rsidRPr="009313A8">
        <w:rPr>
          <w:sz w:val="24"/>
          <w:szCs w:val="24"/>
          <w:lang w:val="cs-CZ"/>
        </w:rPr>
        <w:t xml:space="preserve">, E. (2019). </w:t>
      </w:r>
      <w:r w:rsidRPr="009313A8">
        <w:rPr>
          <w:i/>
          <w:iCs/>
          <w:sz w:val="24"/>
          <w:szCs w:val="24"/>
          <w:lang w:val="cs-CZ"/>
        </w:rPr>
        <w:t xml:space="preserve">A </w:t>
      </w:r>
      <w:proofErr w:type="spellStart"/>
      <w:r w:rsidRPr="009313A8">
        <w:rPr>
          <w:i/>
          <w:iCs/>
          <w:sz w:val="24"/>
          <w:szCs w:val="24"/>
          <w:lang w:val="cs-CZ"/>
        </w:rPr>
        <w:t>Good</w:t>
      </w:r>
      <w:proofErr w:type="spellEnd"/>
      <w:r w:rsidRPr="009313A8">
        <w:rPr>
          <w:i/>
          <w:iCs/>
          <w:sz w:val="24"/>
          <w:szCs w:val="24"/>
          <w:lang w:val="cs-CZ"/>
        </w:rPr>
        <w:t xml:space="preserve"> </w:t>
      </w:r>
      <w:proofErr w:type="spellStart"/>
      <w:r w:rsidRPr="009313A8">
        <w:rPr>
          <w:i/>
          <w:iCs/>
          <w:sz w:val="24"/>
          <w:szCs w:val="24"/>
          <w:lang w:val="cs-CZ"/>
        </w:rPr>
        <w:t>Practice</w:t>
      </w:r>
      <w:proofErr w:type="spellEnd"/>
      <w:r w:rsidRPr="009313A8">
        <w:rPr>
          <w:i/>
          <w:iCs/>
          <w:sz w:val="24"/>
          <w:szCs w:val="24"/>
          <w:lang w:val="cs-CZ"/>
        </w:rPr>
        <w:t xml:space="preserve"> </w:t>
      </w:r>
      <w:proofErr w:type="spellStart"/>
      <w:r w:rsidRPr="009313A8">
        <w:rPr>
          <w:i/>
          <w:iCs/>
          <w:sz w:val="24"/>
          <w:szCs w:val="24"/>
          <w:lang w:val="cs-CZ"/>
        </w:rPr>
        <w:t>Guide</w:t>
      </w:r>
      <w:proofErr w:type="spellEnd"/>
      <w:r w:rsidRPr="009313A8">
        <w:rPr>
          <w:i/>
          <w:iCs/>
          <w:sz w:val="24"/>
          <w:szCs w:val="24"/>
          <w:lang w:val="cs-CZ"/>
        </w:rPr>
        <w:t xml:space="preserve"> to </w:t>
      </w:r>
      <w:proofErr w:type="spellStart"/>
      <w:r w:rsidRPr="009313A8">
        <w:rPr>
          <w:i/>
          <w:iCs/>
          <w:sz w:val="24"/>
          <w:szCs w:val="24"/>
          <w:lang w:val="cs-CZ"/>
        </w:rPr>
        <w:t>Managing</w:t>
      </w:r>
      <w:proofErr w:type="spellEnd"/>
      <w:r w:rsidRPr="009313A8">
        <w:rPr>
          <w:i/>
          <w:iCs/>
          <w:sz w:val="24"/>
          <w:szCs w:val="24"/>
          <w:lang w:val="cs-CZ"/>
        </w:rPr>
        <w:t xml:space="preserve"> </w:t>
      </w:r>
      <w:proofErr w:type="spellStart"/>
      <w:r w:rsidRPr="009313A8">
        <w:rPr>
          <w:i/>
          <w:iCs/>
          <w:sz w:val="24"/>
          <w:szCs w:val="24"/>
          <w:lang w:val="cs-CZ"/>
        </w:rPr>
        <w:t>Human</w:t>
      </w:r>
      <w:proofErr w:type="spellEnd"/>
      <w:r w:rsidRPr="009313A8">
        <w:rPr>
          <w:i/>
          <w:iCs/>
          <w:sz w:val="24"/>
          <w:szCs w:val="24"/>
          <w:lang w:val="cs-CZ"/>
        </w:rPr>
        <w:t xml:space="preserve"> </w:t>
      </w:r>
      <w:proofErr w:type="spellStart"/>
      <w:r w:rsidRPr="009313A8">
        <w:rPr>
          <w:i/>
          <w:iCs/>
          <w:sz w:val="24"/>
          <w:szCs w:val="24"/>
          <w:lang w:val="cs-CZ"/>
        </w:rPr>
        <w:t>Resources</w:t>
      </w:r>
      <w:proofErr w:type="spellEnd"/>
      <w:r w:rsidRPr="009313A8">
        <w:rPr>
          <w:i/>
          <w:iCs/>
          <w:sz w:val="24"/>
          <w:szCs w:val="24"/>
          <w:lang w:val="cs-CZ"/>
        </w:rPr>
        <w:t xml:space="preserve"> in </w:t>
      </w:r>
      <w:proofErr w:type="spellStart"/>
      <w:r w:rsidRPr="009313A8">
        <w:rPr>
          <w:i/>
          <w:iCs/>
          <w:sz w:val="24"/>
          <w:szCs w:val="24"/>
          <w:lang w:val="cs-CZ" w:eastAsia="cs-CZ"/>
        </w:rPr>
        <w:t>Regional</w:t>
      </w:r>
      <w:proofErr w:type="spellEnd"/>
      <w:r w:rsidRPr="009313A8">
        <w:rPr>
          <w:i/>
          <w:iCs/>
          <w:sz w:val="24"/>
          <w:szCs w:val="24"/>
          <w:lang w:val="cs-CZ" w:eastAsia="cs-CZ"/>
        </w:rPr>
        <w:t> </w:t>
      </w:r>
      <w:proofErr w:type="spellStart"/>
      <w:r w:rsidRPr="009313A8">
        <w:rPr>
          <w:i/>
          <w:iCs/>
          <w:sz w:val="24"/>
          <w:szCs w:val="24"/>
          <w:lang w:val="cs-CZ" w:eastAsia="cs-CZ"/>
        </w:rPr>
        <w:t>SMEs</w:t>
      </w:r>
      <w:proofErr w:type="spellEnd"/>
      <w:r w:rsidRPr="009313A8">
        <w:rPr>
          <w:sz w:val="24"/>
          <w:szCs w:val="24"/>
          <w:lang w:val="cs-CZ" w:eastAsia="cs-CZ"/>
        </w:rPr>
        <w:t xml:space="preserve">. </w:t>
      </w:r>
      <w:proofErr w:type="spellStart"/>
      <w:r w:rsidRPr="009313A8">
        <w:rPr>
          <w:sz w:val="24"/>
          <w:szCs w:val="24"/>
          <w:lang w:val="cs-CZ" w:eastAsia="cs-CZ"/>
        </w:rPr>
        <w:t>Huddersfield</w:t>
      </w:r>
      <w:proofErr w:type="spellEnd"/>
      <w:r w:rsidRPr="009313A8">
        <w:rPr>
          <w:sz w:val="24"/>
          <w:szCs w:val="24"/>
          <w:lang w:val="cs-CZ" w:eastAsia="cs-CZ"/>
        </w:rPr>
        <w:t xml:space="preserve">, UK: University </w:t>
      </w:r>
      <w:proofErr w:type="spellStart"/>
      <w:r w:rsidRPr="009313A8">
        <w:rPr>
          <w:sz w:val="24"/>
          <w:szCs w:val="24"/>
          <w:lang w:val="cs-CZ" w:eastAsia="cs-CZ"/>
        </w:rPr>
        <w:t>of</w:t>
      </w:r>
      <w:proofErr w:type="spellEnd"/>
      <w:r w:rsidRPr="009313A8">
        <w:rPr>
          <w:sz w:val="24"/>
          <w:szCs w:val="24"/>
          <w:lang w:val="cs-CZ" w:eastAsia="cs-CZ"/>
        </w:rPr>
        <w:t xml:space="preserve"> </w:t>
      </w:r>
      <w:proofErr w:type="spellStart"/>
      <w:r w:rsidRPr="009313A8">
        <w:rPr>
          <w:sz w:val="24"/>
          <w:szCs w:val="24"/>
          <w:lang w:val="cs-CZ" w:eastAsia="cs-CZ"/>
        </w:rPr>
        <w:t>Huddersfield</w:t>
      </w:r>
      <w:proofErr w:type="spellEnd"/>
      <w:r w:rsidRPr="009313A8">
        <w:rPr>
          <w:sz w:val="24"/>
          <w:szCs w:val="24"/>
          <w:lang w:val="cs-CZ" w:eastAsia="cs-CZ"/>
        </w:rPr>
        <w:t>.</w:t>
      </w:r>
    </w:p>
    <w:p w14:paraId="087BB632" w14:textId="77777777" w:rsidR="002240A8" w:rsidRPr="009313A8" w:rsidRDefault="002240A8" w:rsidP="002240A8">
      <w:pPr>
        <w:pStyle w:val="xmsonormal"/>
        <w:spacing w:after="240"/>
        <w:rPr>
          <w:sz w:val="24"/>
          <w:szCs w:val="24"/>
          <w:lang w:eastAsia="zh-CN"/>
        </w:rPr>
      </w:pPr>
      <w:r w:rsidRPr="009313A8">
        <w:rPr>
          <w:sz w:val="24"/>
          <w:szCs w:val="24"/>
          <w:lang w:eastAsia="zh-CN"/>
        </w:rPr>
        <w:t>ISBN: 978-1-86218-167-0</w:t>
      </w:r>
    </w:p>
    <w:p w14:paraId="1D9714D2" w14:textId="0D094348" w:rsidR="000A38D0" w:rsidRPr="00C93100" w:rsidRDefault="002240A8" w:rsidP="002240A8">
      <w:pPr>
        <w:spacing w:after="120" w:line="276" w:lineRule="auto"/>
        <w:rPr>
          <w:color w:val="000000" w:themeColor="text1"/>
          <w:szCs w:val="24"/>
          <w:lang w:val="en-GB"/>
        </w:rPr>
      </w:pPr>
      <w:r w:rsidRPr="00B5209F">
        <w:rPr>
          <w:lang w:val="en-GB"/>
        </w:rPr>
        <w:t xml:space="preserve">Link: </w:t>
      </w:r>
      <w:hyperlink r:id="rId28" w:history="1">
        <w:r w:rsidRPr="00B5209F">
          <w:rPr>
            <w:color w:val="0563C1"/>
            <w:u w:val="single"/>
            <w:lang w:val="en-GB"/>
          </w:rPr>
          <w:t>https://sharpen.ef.tul.cz/upload/HRM4SMEs_Handbook.pdf</w:t>
        </w:r>
      </w:hyperlink>
    </w:p>
    <w:p w14:paraId="25327780" w14:textId="77777777" w:rsidR="0052777C" w:rsidRDefault="0052777C">
      <w:pPr>
        <w:spacing w:after="0" w:line="240" w:lineRule="auto"/>
        <w:jc w:val="left"/>
        <w:rPr>
          <w:rFonts w:cs="Calibri"/>
          <w:b/>
          <w:noProof/>
          <w:color w:val="000000" w:themeColor="text1"/>
          <w:shd w:val="clear" w:color="auto" w:fill="FFFFFF"/>
          <w:lang w:val="en-GB" w:eastAsia="cs-CZ"/>
        </w:rPr>
      </w:pPr>
      <w:bookmarkStart w:id="29" w:name="_Toc17276804"/>
      <w:r>
        <w:br w:type="page"/>
      </w:r>
    </w:p>
    <w:p w14:paraId="39EBD718" w14:textId="4805E517" w:rsidR="00872A18" w:rsidRPr="00C93100" w:rsidRDefault="00872A18">
      <w:pPr>
        <w:pStyle w:val="Nadpis2"/>
      </w:pPr>
      <w:bookmarkStart w:id="30" w:name="_Toc17795377"/>
      <w:r w:rsidRPr="00C93100">
        <w:rPr>
          <w:lang w:eastAsia="en-GB"/>
        </w:rPr>
        <w:lastRenderedPageBreak/>
        <w:drawing>
          <wp:anchor distT="0" distB="0" distL="114300" distR="114300" simplePos="0" relativeHeight="251672064" behindDoc="0" locked="0" layoutInCell="1" allowOverlap="1" wp14:anchorId="27A77E46" wp14:editId="3A78E72C">
            <wp:simplePos x="0" y="0"/>
            <wp:positionH relativeFrom="margin">
              <wp:posOffset>5162550</wp:posOffset>
            </wp:positionH>
            <wp:positionV relativeFrom="paragraph">
              <wp:posOffset>207010</wp:posOffset>
            </wp:positionV>
            <wp:extent cx="552450" cy="609600"/>
            <wp:effectExtent l="0" t="0" r="0" b="0"/>
            <wp:wrapNone/>
            <wp:docPr id="70" name="Obrázek 70" descr="review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view question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245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100">
        <w:t>Section review questions</w:t>
      </w:r>
      <w:bookmarkEnd w:id="29"/>
      <w:bookmarkEnd w:id="30"/>
    </w:p>
    <w:p w14:paraId="42DFEC70" w14:textId="77777777" w:rsidR="007F22FB" w:rsidRPr="00C93100" w:rsidRDefault="007F22FB" w:rsidP="007F22FB">
      <w:pPr>
        <w:spacing w:after="0" w:line="240" w:lineRule="auto"/>
        <w:rPr>
          <w:rFonts w:asciiTheme="minorHAnsi" w:hAnsiTheme="minorHAnsi" w:cstheme="minorHAnsi"/>
          <w:szCs w:val="24"/>
          <w:lang w:val="en-GB"/>
        </w:rPr>
      </w:pPr>
    </w:p>
    <w:p w14:paraId="237E674C" w14:textId="0D147842" w:rsidR="007F22FB" w:rsidRPr="00C93100" w:rsidRDefault="00B35CD3" w:rsidP="002C1A14">
      <w:pPr>
        <w:pStyle w:val="Odstavecseseznamem"/>
        <w:numPr>
          <w:ilvl w:val="0"/>
          <w:numId w:val="25"/>
        </w:numPr>
        <w:spacing w:after="0" w:line="276" w:lineRule="auto"/>
        <w:rPr>
          <w:rFonts w:asciiTheme="minorHAnsi" w:hAnsiTheme="minorHAnsi" w:cstheme="minorHAnsi"/>
          <w:szCs w:val="24"/>
        </w:rPr>
      </w:pPr>
      <w:r w:rsidRPr="00C93100">
        <w:rPr>
          <w:rFonts w:asciiTheme="minorHAnsi" w:hAnsiTheme="minorHAnsi" w:cstheme="minorHAnsi"/>
          <w:szCs w:val="24"/>
        </w:rPr>
        <w:t>How can</w:t>
      </w:r>
      <w:r w:rsidR="007F22FB" w:rsidRPr="00C93100">
        <w:rPr>
          <w:rFonts w:asciiTheme="minorHAnsi" w:hAnsiTheme="minorHAnsi" w:cstheme="minorHAnsi"/>
          <w:szCs w:val="24"/>
        </w:rPr>
        <w:t xml:space="preserve"> workforce plan</w:t>
      </w:r>
      <w:r w:rsidRPr="00C93100">
        <w:rPr>
          <w:rFonts w:asciiTheme="minorHAnsi" w:hAnsiTheme="minorHAnsi" w:cstheme="minorHAnsi"/>
          <w:szCs w:val="24"/>
        </w:rPr>
        <w:t xml:space="preserve">ning be </w:t>
      </w:r>
      <w:r w:rsidR="007F22FB" w:rsidRPr="00C93100">
        <w:rPr>
          <w:rFonts w:asciiTheme="minorHAnsi" w:hAnsiTheme="minorHAnsi" w:cstheme="minorHAnsi"/>
          <w:szCs w:val="24"/>
        </w:rPr>
        <w:t xml:space="preserve">aligned to </w:t>
      </w:r>
      <w:r w:rsidRPr="00C93100">
        <w:rPr>
          <w:rFonts w:asciiTheme="minorHAnsi" w:hAnsiTheme="minorHAnsi" w:cstheme="minorHAnsi"/>
          <w:szCs w:val="24"/>
        </w:rPr>
        <w:t>an SME’s</w:t>
      </w:r>
      <w:r w:rsidR="007F22FB" w:rsidRPr="00C93100">
        <w:rPr>
          <w:rFonts w:asciiTheme="minorHAnsi" w:hAnsiTheme="minorHAnsi" w:cstheme="minorHAnsi"/>
          <w:szCs w:val="24"/>
        </w:rPr>
        <w:t xml:space="preserve"> strategy?</w:t>
      </w:r>
    </w:p>
    <w:p w14:paraId="434D8395" w14:textId="4CA7D388" w:rsidR="007F22FB" w:rsidRPr="00C93100" w:rsidRDefault="00B35CD3" w:rsidP="002C1A14">
      <w:pPr>
        <w:pStyle w:val="Odstavecseseznamem"/>
        <w:numPr>
          <w:ilvl w:val="0"/>
          <w:numId w:val="25"/>
        </w:numPr>
        <w:spacing w:after="0" w:line="276" w:lineRule="auto"/>
        <w:rPr>
          <w:rFonts w:asciiTheme="minorHAnsi" w:hAnsiTheme="minorHAnsi" w:cstheme="minorHAnsi"/>
          <w:szCs w:val="24"/>
        </w:rPr>
      </w:pPr>
      <w:r w:rsidRPr="00C93100">
        <w:rPr>
          <w:rFonts w:asciiTheme="minorHAnsi" w:hAnsiTheme="minorHAnsi" w:cstheme="minorHAnsi"/>
          <w:szCs w:val="24"/>
        </w:rPr>
        <w:t>What non-traditional workers should SMEs consider?</w:t>
      </w:r>
    </w:p>
    <w:p w14:paraId="0FBDD515" w14:textId="6773A832" w:rsidR="007F22FB" w:rsidRPr="00C93100" w:rsidRDefault="00B35CD3" w:rsidP="002C1A14">
      <w:pPr>
        <w:pStyle w:val="Odstavecseseznamem"/>
        <w:numPr>
          <w:ilvl w:val="0"/>
          <w:numId w:val="25"/>
        </w:numPr>
        <w:spacing w:after="0" w:line="276" w:lineRule="auto"/>
        <w:rPr>
          <w:rFonts w:asciiTheme="minorHAnsi" w:hAnsiTheme="minorHAnsi" w:cstheme="minorHAnsi"/>
          <w:szCs w:val="24"/>
        </w:rPr>
      </w:pPr>
      <w:r w:rsidRPr="00C93100">
        <w:rPr>
          <w:rFonts w:asciiTheme="minorHAnsi" w:hAnsiTheme="minorHAnsi" w:cstheme="minorHAnsi"/>
          <w:szCs w:val="24"/>
        </w:rPr>
        <w:t>As a student, are you considering working for an SME</w:t>
      </w:r>
      <w:r w:rsidR="007F22FB" w:rsidRPr="00C93100">
        <w:rPr>
          <w:rFonts w:asciiTheme="minorHAnsi" w:hAnsiTheme="minorHAnsi" w:cstheme="minorHAnsi"/>
          <w:szCs w:val="24"/>
        </w:rPr>
        <w:t>?</w:t>
      </w:r>
    </w:p>
    <w:p w14:paraId="5B3A3407" w14:textId="2686F9A1" w:rsidR="00691C24" w:rsidRPr="00C93100" w:rsidRDefault="007F22FB" w:rsidP="002C1A14">
      <w:pPr>
        <w:pStyle w:val="Odstavecseseznamem"/>
        <w:numPr>
          <w:ilvl w:val="0"/>
          <w:numId w:val="25"/>
        </w:numPr>
        <w:spacing w:after="0" w:line="276" w:lineRule="auto"/>
        <w:rPr>
          <w:rFonts w:asciiTheme="minorHAnsi" w:hAnsiTheme="minorHAnsi" w:cstheme="minorHAnsi"/>
          <w:szCs w:val="24"/>
        </w:rPr>
      </w:pPr>
      <w:r w:rsidRPr="00C93100">
        <w:rPr>
          <w:rFonts w:asciiTheme="minorHAnsi" w:hAnsiTheme="minorHAnsi" w:cstheme="minorHAnsi"/>
          <w:szCs w:val="24"/>
        </w:rPr>
        <w:t xml:space="preserve">What </w:t>
      </w:r>
      <w:r w:rsidR="00B35CD3" w:rsidRPr="00C93100">
        <w:rPr>
          <w:rFonts w:asciiTheme="minorHAnsi" w:hAnsiTheme="minorHAnsi" w:cstheme="minorHAnsi"/>
          <w:szCs w:val="24"/>
        </w:rPr>
        <w:t>do think are the key challenges for SMEs to source workers in your region</w:t>
      </w:r>
      <w:r w:rsidRPr="00C93100">
        <w:rPr>
          <w:rFonts w:asciiTheme="minorHAnsi" w:hAnsiTheme="minorHAnsi" w:cstheme="minorHAnsi"/>
          <w:szCs w:val="24"/>
        </w:rPr>
        <w:t>?</w:t>
      </w:r>
    </w:p>
    <w:p w14:paraId="62EAE92D" w14:textId="6F1DAC94" w:rsidR="007F22FB" w:rsidRPr="00C93100" w:rsidRDefault="007F22FB" w:rsidP="002C1A14">
      <w:pPr>
        <w:pStyle w:val="Odstavecseseznamem"/>
        <w:numPr>
          <w:ilvl w:val="0"/>
          <w:numId w:val="25"/>
        </w:numPr>
        <w:spacing w:after="0" w:line="276" w:lineRule="auto"/>
        <w:rPr>
          <w:rFonts w:asciiTheme="minorHAnsi" w:hAnsiTheme="minorHAnsi" w:cstheme="minorHAnsi"/>
          <w:szCs w:val="24"/>
        </w:rPr>
      </w:pPr>
      <w:r w:rsidRPr="00C93100">
        <w:rPr>
          <w:rFonts w:asciiTheme="minorHAnsi" w:hAnsiTheme="minorHAnsi" w:cstheme="minorHAnsi"/>
          <w:szCs w:val="24"/>
        </w:rPr>
        <w:t>How can</w:t>
      </w:r>
      <w:r w:rsidR="00B35CD3" w:rsidRPr="00C93100">
        <w:rPr>
          <w:rFonts w:asciiTheme="minorHAnsi" w:hAnsiTheme="minorHAnsi" w:cstheme="minorHAnsi"/>
          <w:szCs w:val="24"/>
        </w:rPr>
        <w:t xml:space="preserve"> SMEs</w:t>
      </w:r>
      <w:r w:rsidRPr="00C93100">
        <w:rPr>
          <w:rFonts w:asciiTheme="minorHAnsi" w:hAnsiTheme="minorHAnsi" w:cstheme="minorHAnsi"/>
          <w:szCs w:val="24"/>
        </w:rPr>
        <w:t xml:space="preserve"> network with other organisations to enhance your strategic workforce planning and employee resourcing?</w:t>
      </w:r>
    </w:p>
    <w:p w14:paraId="69004E1E" w14:textId="295427D3" w:rsidR="007F22FB" w:rsidRPr="00C93100" w:rsidRDefault="00B35CD3" w:rsidP="002C1A14">
      <w:pPr>
        <w:pStyle w:val="Odstavecseseznamem"/>
        <w:numPr>
          <w:ilvl w:val="0"/>
          <w:numId w:val="25"/>
        </w:numPr>
        <w:spacing w:after="0" w:line="276" w:lineRule="auto"/>
        <w:rPr>
          <w:rFonts w:asciiTheme="minorHAnsi" w:hAnsiTheme="minorHAnsi" w:cstheme="minorHAnsi"/>
          <w:szCs w:val="24"/>
        </w:rPr>
      </w:pPr>
      <w:r w:rsidRPr="00C93100">
        <w:rPr>
          <w:rFonts w:asciiTheme="minorHAnsi" w:hAnsiTheme="minorHAnsi" w:cstheme="minorHAnsi"/>
          <w:szCs w:val="24"/>
        </w:rPr>
        <w:t>How can ethnic minority SMEs</w:t>
      </w:r>
      <w:r w:rsidR="007F22FB" w:rsidRPr="00C93100">
        <w:rPr>
          <w:rFonts w:asciiTheme="minorHAnsi" w:hAnsiTheme="minorHAnsi" w:cstheme="minorHAnsi"/>
          <w:szCs w:val="24"/>
        </w:rPr>
        <w:t xml:space="preserve"> adopt professional practices in HR?</w:t>
      </w:r>
    </w:p>
    <w:p w14:paraId="4BC1CEE2" w14:textId="40C9CC63" w:rsidR="007F22FB" w:rsidRPr="00C93100" w:rsidRDefault="007F22FB" w:rsidP="002C1A14">
      <w:pPr>
        <w:pStyle w:val="Odstavecseseznamem"/>
        <w:numPr>
          <w:ilvl w:val="0"/>
          <w:numId w:val="25"/>
        </w:numPr>
        <w:spacing w:after="0" w:line="276" w:lineRule="auto"/>
        <w:rPr>
          <w:rFonts w:asciiTheme="minorHAnsi" w:hAnsiTheme="minorHAnsi" w:cstheme="minorHAnsi"/>
          <w:szCs w:val="24"/>
        </w:rPr>
      </w:pPr>
      <w:r w:rsidRPr="00C93100">
        <w:rPr>
          <w:rFonts w:asciiTheme="minorHAnsi" w:hAnsiTheme="minorHAnsi" w:cstheme="minorHAnsi"/>
          <w:szCs w:val="24"/>
        </w:rPr>
        <w:t xml:space="preserve">How sensitive </w:t>
      </w:r>
      <w:r w:rsidR="00B35CD3" w:rsidRPr="00C93100">
        <w:rPr>
          <w:rFonts w:asciiTheme="minorHAnsi" w:hAnsiTheme="minorHAnsi" w:cstheme="minorHAnsi"/>
          <w:szCs w:val="24"/>
        </w:rPr>
        <w:t>do you think</w:t>
      </w:r>
      <w:r w:rsidRPr="00C93100">
        <w:rPr>
          <w:rFonts w:asciiTheme="minorHAnsi" w:hAnsiTheme="minorHAnsi" w:cstheme="minorHAnsi"/>
          <w:szCs w:val="24"/>
        </w:rPr>
        <w:t xml:space="preserve"> workforce planning strategies and employee resourcing practices </w:t>
      </w:r>
      <w:r w:rsidR="00B35CD3" w:rsidRPr="00C93100">
        <w:rPr>
          <w:rFonts w:asciiTheme="minorHAnsi" w:hAnsiTheme="minorHAnsi" w:cstheme="minorHAnsi"/>
          <w:szCs w:val="24"/>
        </w:rPr>
        <w:t>should consider the</w:t>
      </w:r>
      <w:r w:rsidRPr="00C93100">
        <w:rPr>
          <w:rFonts w:asciiTheme="minorHAnsi" w:hAnsiTheme="minorHAnsi" w:cstheme="minorHAnsi"/>
          <w:szCs w:val="24"/>
        </w:rPr>
        <w:t xml:space="preserve"> local context?</w:t>
      </w:r>
    </w:p>
    <w:p w14:paraId="227758B4" w14:textId="77777777" w:rsidR="007D2FDB" w:rsidRDefault="007D2FDB">
      <w:pPr>
        <w:spacing w:after="0" w:line="240" w:lineRule="auto"/>
        <w:jc w:val="left"/>
        <w:rPr>
          <w:lang w:val="en-GB"/>
        </w:rPr>
      </w:pPr>
    </w:p>
    <w:p w14:paraId="473E37E4" w14:textId="6D754352" w:rsidR="007D2FDB" w:rsidRPr="007D2FDB" w:rsidRDefault="007D2FDB" w:rsidP="007D2FDB">
      <w:pPr>
        <w:pStyle w:val="Nadpis2"/>
      </w:pPr>
      <w:bookmarkStart w:id="31" w:name="_Toc17795378"/>
      <w:r w:rsidRPr="007D2FDB">
        <w:t>Video links</w:t>
      </w:r>
      <w:bookmarkEnd w:id="31"/>
    </w:p>
    <w:p w14:paraId="60485FE8" w14:textId="46A48DE2" w:rsidR="007D2FDB" w:rsidRPr="007D2FDB" w:rsidRDefault="007D2FDB" w:rsidP="007D2FDB">
      <w:pPr>
        <w:spacing w:after="0" w:line="240" w:lineRule="auto"/>
        <w:jc w:val="left"/>
        <w:rPr>
          <w:lang w:val="en-GB"/>
        </w:rPr>
      </w:pPr>
      <w:r>
        <w:rPr>
          <w:lang w:val="en-GB"/>
        </w:rPr>
        <w:t>S</w:t>
      </w:r>
      <w:r w:rsidRPr="007D2FDB">
        <w:rPr>
          <w:lang w:val="en-GB"/>
        </w:rPr>
        <w:t>HARPEN. Managing people in small business.</w:t>
      </w:r>
    </w:p>
    <w:p w14:paraId="31E402ED" w14:textId="07128891" w:rsidR="007D2FDB" w:rsidRDefault="007D2FDB" w:rsidP="007D2FDB">
      <w:pPr>
        <w:spacing w:after="0" w:line="240" w:lineRule="auto"/>
        <w:jc w:val="left"/>
        <w:rPr>
          <w:rStyle w:val="Hypertextovodkaz"/>
          <w:lang w:val="en-GB"/>
        </w:rPr>
      </w:pPr>
      <w:r w:rsidRPr="007D2FDB">
        <w:rPr>
          <w:lang w:val="en-GB"/>
        </w:rPr>
        <w:t xml:space="preserve">Link: </w:t>
      </w:r>
      <w:hyperlink r:id="rId30" w:history="1">
        <w:r w:rsidRPr="00805E0A">
          <w:rPr>
            <w:rStyle w:val="Hypertextovodkaz"/>
            <w:lang w:val="en-GB"/>
          </w:rPr>
          <w:t>https://www.youtube.com/watch?v=RRUKMQKc9fU</w:t>
        </w:r>
      </w:hyperlink>
    </w:p>
    <w:p w14:paraId="1C1F42AB" w14:textId="77777777" w:rsidR="0052777C" w:rsidRDefault="0052777C" w:rsidP="007D2FDB">
      <w:pPr>
        <w:spacing w:after="0" w:line="240" w:lineRule="auto"/>
        <w:jc w:val="left"/>
        <w:rPr>
          <w:rStyle w:val="Hypertextovodkaz"/>
          <w:lang w:val="en-GB"/>
        </w:rPr>
      </w:pPr>
    </w:p>
    <w:p w14:paraId="158071F6" w14:textId="0E5AF911" w:rsidR="0052777C" w:rsidRDefault="0052777C" w:rsidP="007D2FDB">
      <w:pPr>
        <w:spacing w:after="0" w:line="240" w:lineRule="auto"/>
        <w:jc w:val="left"/>
      </w:pPr>
      <w:r>
        <w:t xml:space="preserve">CIPD podcast. </w:t>
      </w:r>
      <w:r w:rsidRPr="0052777C">
        <w:t>The many merits of workforce planning</w:t>
      </w:r>
      <w:r>
        <w:t>.</w:t>
      </w:r>
    </w:p>
    <w:p w14:paraId="764D5370" w14:textId="5311CA74" w:rsidR="0052777C" w:rsidRDefault="0052777C" w:rsidP="007D2FDB">
      <w:pPr>
        <w:spacing w:after="0" w:line="240" w:lineRule="auto"/>
        <w:jc w:val="left"/>
        <w:rPr>
          <w:lang w:val="en-GB"/>
        </w:rPr>
      </w:pPr>
      <w:r>
        <w:t xml:space="preserve">Link: </w:t>
      </w:r>
      <w:r>
        <w:fldChar w:fldCharType="begin"/>
      </w:r>
      <w:r>
        <w:instrText xml:space="preserve"> HYPERLINK "https://www.cipd.co.uk/podcasts/workforce-planning" </w:instrText>
      </w:r>
      <w:r>
        <w:fldChar w:fldCharType="separate"/>
      </w:r>
      <w:r>
        <w:rPr>
          <w:rStyle w:val="Hypertextovodkaz"/>
        </w:rPr>
        <w:t>https://www.cipd.co.uk/podcasts/workforce-planning</w:t>
      </w:r>
      <w:r>
        <w:fldChar w:fldCharType="end"/>
      </w:r>
    </w:p>
    <w:p w14:paraId="27D3F26D" w14:textId="13510030" w:rsidR="000A38D0" w:rsidRDefault="000A38D0" w:rsidP="007D2FDB">
      <w:pPr>
        <w:spacing w:after="0" w:line="240" w:lineRule="auto"/>
        <w:jc w:val="left"/>
        <w:rPr>
          <w:lang w:val="en-GB"/>
        </w:rPr>
      </w:pPr>
      <w:r>
        <w:rPr>
          <w:lang w:val="en-GB"/>
        </w:rPr>
        <w:br w:type="page"/>
      </w:r>
    </w:p>
    <w:p w14:paraId="0907FBD8" w14:textId="77777777" w:rsidR="00C93100" w:rsidRPr="00C93100" w:rsidRDefault="00C93100" w:rsidP="00C93100">
      <w:pPr>
        <w:pStyle w:val="Nadpis2"/>
      </w:pPr>
      <w:bookmarkStart w:id="32" w:name="_Toc17795379"/>
      <w:r w:rsidRPr="00C93100">
        <w:lastRenderedPageBreak/>
        <w:t>Dictionary</w:t>
      </w:r>
      <w:bookmarkEnd w:id="32"/>
    </w:p>
    <w:tbl>
      <w:tblPr>
        <w:tblStyle w:val="Tabulkaseznamu2zvraznn5"/>
        <w:tblW w:w="9123" w:type="dxa"/>
        <w:tblInd w:w="0" w:type="dxa"/>
        <w:tblLook w:val="0600" w:firstRow="0" w:lastRow="0" w:firstColumn="0" w:lastColumn="0" w:noHBand="1" w:noVBand="1"/>
      </w:tblPr>
      <w:tblGrid>
        <w:gridCol w:w="2829"/>
        <w:gridCol w:w="6294"/>
      </w:tblGrid>
      <w:tr w:rsidR="00D53CA9" w:rsidRPr="00C93100" w14:paraId="70CDD31A" w14:textId="77777777" w:rsidTr="009F0EEF">
        <w:trPr>
          <w:trHeight w:val="713"/>
        </w:trPr>
        <w:tc>
          <w:tcPr>
            <w:tcW w:w="2829" w:type="dxa"/>
            <w:tcBorders>
              <w:top w:val="single" w:sz="4" w:space="0" w:color="8EAADB" w:themeColor="accent5" w:themeTint="99"/>
              <w:left w:val="nil"/>
              <w:bottom w:val="single" w:sz="4" w:space="0" w:color="8EAADB" w:themeColor="accent5" w:themeTint="99"/>
              <w:right w:val="nil"/>
            </w:tcBorders>
            <w:shd w:val="clear" w:color="auto" w:fill="0070C0"/>
          </w:tcPr>
          <w:p w14:paraId="4A716A94" w14:textId="77777777" w:rsidR="00D53CA9" w:rsidRPr="00C93100" w:rsidRDefault="00D53CA9" w:rsidP="00BA4AF9">
            <w:pPr>
              <w:jc w:val="left"/>
              <w:rPr>
                <w:rFonts w:hAnsi="Calibri"/>
                <w:bCs/>
                <w:color w:val="FFFFFF" w:themeColor="background1"/>
                <w:lang w:val="en-GB"/>
              </w:rPr>
            </w:pPr>
            <w:r>
              <w:rPr>
                <w:rFonts w:hAnsi="Calibri"/>
                <w:bCs/>
                <w:color w:val="FFFFFF" w:themeColor="background1"/>
                <w:lang w:val="en-GB"/>
              </w:rPr>
              <w:t>E</w:t>
            </w:r>
            <w:r w:rsidRPr="00C93100">
              <w:rPr>
                <w:rFonts w:hAnsi="Calibri"/>
                <w:bCs/>
                <w:color w:val="FFFFFF" w:themeColor="background1"/>
                <w:lang w:val="en-GB"/>
              </w:rPr>
              <w:t>thnic minority small enterprises</w:t>
            </w:r>
          </w:p>
        </w:tc>
        <w:tc>
          <w:tcPr>
            <w:tcW w:w="6294" w:type="dxa"/>
            <w:tcBorders>
              <w:top w:val="single" w:sz="4" w:space="0" w:color="8EAADB" w:themeColor="accent5" w:themeTint="99"/>
              <w:left w:val="nil"/>
              <w:bottom w:val="single" w:sz="4" w:space="0" w:color="8EAADB" w:themeColor="accent5" w:themeTint="99"/>
              <w:right w:val="single" w:sz="4" w:space="0" w:color="8EAADB" w:themeColor="accent5" w:themeTint="99"/>
            </w:tcBorders>
          </w:tcPr>
          <w:p w14:paraId="7C129AE9" w14:textId="77777777" w:rsidR="00D53CA9" w:rsidRPr="00C93100" w:rsidRDefault="00D53CA9" w:rsidP="00BA4AF9">
            <w:pPr>
              <w:rPr>
                <w:rFonts w:hAnsi="Calibri"/>
                <w:color w:val="2F5496" w:themeColor="accent5" w:themeShade="BF"/>
                <w:lang w:val="en-GB"/>
              </w:rPr>
            </w:pPr>
            <w:r>
              <w:rPr>
                <w:rFonts w:hAnsi="Calibri"/>
                <w:color w:val="2F5496" w:themeColor="accent5" w:themeShade="BF"/>
                <w:lang w:val="en-GB"/>
              </w:rPr>
              <w:t>A small enterprise owned and/or operated by a member of an ethnic minority.</w:t>
            </w:r>
          </w:p>
        </w:tc>
      </w:tr>
      <w:tr w:rsidR="00D53CA9" w:rsidRPr="00C93100" w14:paraId="531FA33D" w14:textId="77777777" w:rsidTr="00BA4AF9">
        <w:trPr>
          <w:trHeight w:val="731"/>
        </w:trPr>
        <w:tc>
          <w:tcPr>
            <w:tcW w:w="2829" w:type="dxa"/>
            <w:tcBorders>
              <w:top w:val="single" w:sz="4" w:space="0" w:color="8EAADB" w:themeColor="accent5" w:themeTint="99"/>
              <w:left w:val="nil"/>
              <w:bottom w:val="single" w:sz="4" w:space="0" w:color="8EAADB" w:themeColor="accent5" w:themeTint="99"/>
              <w:right w:val="nil"/>
            </w:tcBorders>
            <w:shd w:val="clear" w:color="auto" w:fill="0070C0"/>
          </w:tcPr>
          <w:p w14:paraId="23289365" w14:textId="77777777" w:rsidR="00D53CA9" w:rsidRPr="00C93100" w:rsidRDefault="00D53CA9" w:rsidP="00BA4AF9">
            <w:pPr>
              <w:jc w:val="left"/>
              <w:rPr>
                <w:rFonts w:hAnsiTheme="minorHAnsi" w:cstheme="minorHAnsi"/>
                <w:bCs/>
                <w:color w:val="FFFFFF" w:themeColor="background1"/>
                <w:lang w:val="en-GB"/>
              </w:rPr>
            </w:pPr>
            <w:r w:rsidRPr="00C93100">
              <w:rPr>
                <w:rFonts w:hAnsi="Calibri"/>
                <w:bCs/>
                <w:color w:val="FFFFFF" w:themeColor="background1"/>
                <w:lang w:val="en-GB"/>
              </w:rPr>
              <w:t>People resourcing</w:t>
            </w:r>
          </w:p>
        </w:tc>
        <w:tc>
          <w:tcPr>
            <w:tcW w:w="6294" w:type="dxa"/>
            <w:tcBorders>
              <w:top w:val="single" w:sz="4" w:space="0" w:color="8EAADB" w:themeColor="accent5" w:themeTint="99"/>
              <w:left w:val="nil"/>
              <w:bottom w:val="single" w:sz="4" w:space="0" w:color="8EAADB" w:themeColor="accent5" w:themeTint="99"/>
              <w:right w:val="single" w:sz="4" w:space="0" w:color="8EAADB" w:themeColor="accent5" w:themeTint="99"/>
            </w:tcBorders>
          </w:tcPr>
          <w:p w14:paraId="66AB4269" w14:textId="77777777" w:rsidR="00D53CA9" w:rsidRPr="00C93100" w:rsidRDefault="00D53CA9" w:rsidP="00BA4AF9">
            <w:pPr>
              <w:rPr>
                <w:rFonts w:hAnsiTheme="minorHAnsi" w:cstheme="minorBidi"/>
                <w:color w:val="2F5496"/>
                <w:shd w:val="clear" w:color="auto" w:fill="FFFFFF"/>
                <w:lang w:val="en-GB"/>
              </w:rPr>
            </w:pPr>
            <w:r w:rsidRPr="00C93100">
              <w:rPr>
                <w:rFonts w:hAnsi="Calibri"/>
                <w:color w:val="2F5496" w:themeColor="accent5" w:themeShade="BF"/>
                <w:lang w:val="en-GB"/>
              </w:rPr>
              <w:t>The acquisition, development, retention and exit of employees and other workers such as volunteers and interns.</w:t>
            </w:r>
          </w:p>
        </w:tc>
      </w:tr>
      <w:tr w:rsidR="00D53CA9" w:rsidRPr="00C93100" w14:paraId="6A986FC8" w14:textId="77777777" w:rsidTr="00BA4AF9">
        <w:trPr>
          <w:trHeight w:val="731"/>
        </w:trPr>
        <w:tc>
          <w:tcPr>
            <w:tcW w:w="2829" w:type="dxa"/>
            <w:tcBorders>
              <w:top w:val="single" w:sz="4" w:space="0" w:color="8EAADB" w:themeColor="accent5" w:themeTint="99"/>
              <w:left w:val="nil"/>
              <w:bottom w:val="single" w:sz="4" w:space="0" w:color="8EAADB" w:themeColor="accent5" w:themeTint="99"/>
              <w:right w:val="nil"/>
            </w:tcBorders>
            <w:shd w:val="clear" w:color="auto" w:fill="0070C0"/>
            <w:hideMark/>
          </w:tcPr>
          <w:p w14:paraId="7FC646FA" w14:textId="77777777" w:rsidR="00D53CA9" w:rsidRPr="00C93100" w:rsidRDefault="00D53CA9" w:rsidP="00BA4AF9">
            <w:pPr>
              <w:jc w:val="left"/>
              <w:rPr>
                <w:rFonts w:hAnsi="Calibri"/>
                <w:bCs/>
                <w:color w:val="FFFFFF" w:themeColor="background1"/>
                <w:lang w:val="en-GB"/>
              </w:rPr>
            </w:pPr>
            <w:r w:rsidRPr="00C93100">
              <w:rPr>
                <w:rFonts w:hAnsi="Calibri"/>
                <w:bCs/>
                <w:color w:val="FFFFFF" w:themeColor="background1"/>
                <w:lang w:val="en-GB"/>
              </w:rPr>
              <w:t>Strategic workforce planning</w:t>
            </w:r>
          </w:p>
        </w:tc>
        <w:tc>
          <w:tcPr>
            <w:tcW w:w="6294" w:type="dxa"/>
            <w:tcBorders>
              <w:top w:val="single" w:sz="4" w:space="0" w:color="8EAADB" w:themeColor="accent5" w:themeTint="99"/>
              <w:left w:val="nil"/>
              <w:bottom w:val="single" w:sz="4" w:space="0" w:color="8EAADB" w:themeColor="accent5" w:themeTint="99"/>
              <w:right w:val="single" w:sz="4" w:space="0" w:color="8EAADB" w:themeColor="accent5" w:themeTint="99"/>
            </w:tcBorders>
            <w:hideMark/>
          </w:tcPr>
          <w:p w14:paraId="749DF3A1" w14:textId="77777777" w:rsidR="00D53CA9" w:rsidRPr="00C93100" w:rsidRDefault="00D53CA9" w:rsidP="00BA4AF9">
            <w:pPr>
              <w:jc w:val="left"/>
              <w:rPr>
                <w:rFonts w:hAnsi="Calibri"/>
                <w:color w:val="2F5496" w:themeColor="accent5" w:themeShade="BF"/>
                <w:lang w:val="en-GB"/>
              </w:rPr>
            </w:pPr>
            <w:r w:rsidRPr="00C93100">
              <w:rPr>
                <w:rFonts w:hAnsi="Calibri"/>
                <w:color w:val="2F5496" w:themeColor="accent5" w:themeShade="BF"/>
                <w:lang w:val="en-GB"/>
              </w:rPr>
              <w:t xml:space="preserve">A process to plan for current and future supply/demand of labour. </w:t>
            </w:r>
          </w:p>
        </w:tc>
      </w:tr>
      <w:tr w:rsidR="00D53CA9" w:rsidRPr="00C93100" w14:paraId="1184CA00" w14:textId="77777777" w:rsidTr="00BA4AF9">
        <w:trPr>
          <w:trHeight w:val="731"/>
        </w:trPr>
        <w:tc>
          <w:tcPr>
            <w:tcW w:w="2829" w:type="dxa"/>
            <w:tcBorders>
              <w:top w:val="single" w:sz="4" w:space="0" w:color="8EAADB" w:themeColor="accent5" w:themeTint="99"/>
              <w:left w:val="nil"/>
              <w:bottom w:val="single" w:sz="4" w:space="0" w:color="8EAADB" w:themeColor="accent5" w:themeTint="99"/>
              <w:right w:val="nil"/>
            </w:tcBorders>
            <w:shd w:val="clear" w:color="auto" w:fill="0070C0"/>
          </w:tcPr>
          <w:p w14:paraId="75053514" w14:textId="77777777" w:rsidR="00D53CA9" w:rsidRPr="00C93100" w:rsidRDefault="00D53CA9" w:rsidP="00BA4AF9">
            <w:pPr>
              <w:jc w:val="left"/>
              <w:rPr>
                <w:rFonts w:hAnsi="Calibri"/>
                <w:bCs/>
                <w:color w:val="FFFFFF" w:themeColor="background1"/>
                <w:lang w:val="en-GB"/>
              </w:rPr>
            </w:pPr>
            <w:r w:rsidRPr="00C93100">
              <w:rPr>
                <w:rFonts w:hAnsi="Calibri"/>
                <w:bCs/>
                <w:color w:val="FFFFFF" w:themeColor="background1"/>
                <w:lang w:val="en-GB"/>
              </w:rPr>
              <w:t>Succession planning</w:t>
            </w:r>
          </w:p>
        </w:tc>
        <w:tc>
          <w:tcPr>
            <w:tcW w:w="6294" w:type="dxa"/>
            <w:tcBorders>
              <w:top w:val="single" w:sz="4" w:space="0" w:color="8EAADB" w:themeColor="accent5" w:themeTint="99"/>
              <w:left w:val="nil"/>
              <w:bottom w:val="single" w:sz="4" w:space="0" w:color="8EAADB" w:themeColor="accent5" w:themeTint="99"/>
              <w:right w:val="single" w:sz="4" w:space="0" w:color="8EAADB" w:themeColor="accent5" w:themeTint="99"/>
            </w:tcBorders>
          </w:tcPr>
          <w:p w14:paraId="63D22FE8" w14:textId="77777777" w:rsidR="00D53CA9" w:rsidRPr="00C93100" w:rsidRDefault="00D53CA9" w:rsidP="00BA4AF9">
            <w:pPr>
              <w:rPr>
                <w:rFonts w:hAnsi="Calibri"/>
                <w:color w:val="2F5496"/>
                <w:lang w:val="en-GB"/>
              </w:rPr>
            </w:pPr>
            <w:r w:rsidRPr="00C93100">
              <w:rPr>
                <w:rFonts w:hAnsi="Calibri"/>
                <w:color w:val="2F5496" w:themeColor="accent5" w:themeShade="BF"/>
                <w:lang w:val="en-GB"/>
              </w:rPr>
              <w:t>The process of identifying or selecting and developing individuals to replace workers in cases of promotion, resignation, retirement, or death.</w:t>
            </w:r>
          </w:p>
        </w:tc>
      </w:tr>
      <w:tr w:rsidR="00D53CA9" w:rsidRPr="00C93100" w14:paraId="0FA9EC87" w14:textId="77777777" w:rsidTr="009F0EEF">
        <w:trPr>
          <w:trHeight w:val="731"/>
        </w:trPr>
        <w:tc>
          <w:tcPr>
            <w:tcW w:w="2829" w:type="dxa"/>
            <w:tcBorders>
              <w:top w:val="single" w:sz="4" w:space="0" w:color="8EAADB" w:themeColor="accent5" w:themeTint="99"/>
              <w:left w:val="nil"/>
              <w:bottom w:val="single" w:sz="4" w:space="0" w:color="8EAADB" w:themeColor="accent5" w:themeTint="99"/>
              <w:right w:val="nil"/>
            </w:tcBorders>
            <w:shd w:val="clear" w:color="auto" w:fill="0070C0"/>
          </w:tcPr>
          <w:p w14:paraId="2E461900" w14:textId="77777777" w:rsidR="00D53CA9" w:rsidRPr="00C93100" w:rsidRDefault="00D53CA9" w:rsidP="00BA4AF9">
            <w:pPr>
              <w:jc w:val="left"/>
              <w:rPr>
                <w:rFonts w:hAnsi="Calibri"/>
                <w:bCs/>
                <w:color w:val="FFFFFF" w:themeColor="background1"/>
                <w:lang w:val="en-GB"/>
              </w:rPr>
            </w:pPr>
            <w:r>
              <w:rPr>
                <w:rFonts w:hAnsi="Calibri"/>
                <w:bCs/>
                <w:color w:val="FFFFFF" w:themeColor="background1"/>
                <w:lang w:val="en-GB"/>
              </w:rPr>
              <w:t>T</w:t>
            </w:r>
            <w:r w:rsidRPr="00C93100">
              <w:rPr>
                <w:rFonts w:hAnsi="Calibri"/>
                <w:bCs/>
                <w:color w:val="FFFFFF" w:themeColor="background1"/>
                <w:lang w:val="en-GB"/>
              </w:rPr>
              <w:t xml:space="preserve">ransactional personnel </w:t>
            </w:r>
            <w:r>
              <w:rPr>
                <w:rFonts w:hAnsi="Calibri"/>
                <w:bCs/>
                <w:color w:val="FFFFFF" w:themeColor="background1"/>
                <w:lang w:val="en-GB"/>
              </w:rPr>
              <w:t xml:space="preserve">(HR) </w:t>
            </w:r>
            <w:r w:rsidRPr="00C93100">
              <w:rPr>
                <w:rFonts w:hAnsi="Calibri"/>
                <w:bCs/>
                <w:color w:val="FFFFFF" w:themeColor="background1"/>
                <w:lang w:val="en-GB"/>
              </w:rPr>
              <w:t>management</w:t>
            </w:r>
          </w:p>
        </w:tc>
        <w:tc>
          <w:tcPr>
            <w:tcW w:w="6294" w:type="dxa"/>
            <w:tcBorders>
              <w:top w:val="single" w:sz="4" w:space="0" w:color="8EAADB" w:themeColor="accent5" w:themeTint="99"/>
              <w:left w:val="nil"/>
              <w:bottom w:val="single" w:sz="4" w:space="0" w:color="8EAADB" w:themeColor="accent5" w:themeTint="99"/>
              <w:right w:val="single" w:sz="4" w:space="0" w:color="8EAADB" w:themeColor="accent5" w:themeTint="99"/>
            </w:tcBorders>
          </w:tcPr>
          <w:p w14:paraId="5239D4EA" w14:textId="77777777" w:rsidR="00D53CA9" w:rsidRPr="00C93100" w:rsidRDefault="00D53CA9" w:rsidP="00BA4AF9">
            <w:pPr>
              <w:rPr>
                <w:rFonts w:hAnsi="Calibri"/>
                <w:color w:val="2F5496" w:themeColor="accent5" w:themeShade="BF"/>
                <w:lang w:val="en-GB"/>
              </w:rPr>
            </w:pPr>
            <w:r>
              <w:rPr>
                <w:rFonts w:hAnsi="Calibri"/>
                <w:color w:val="2F5496" w:themeColor="accent5" w:themeShade="BF"/>
                <w:lang w:val="en-GB"/>
              </w:rPr>
              <w:t xml:space="preserve">HR activities concerning administrative and day-to-day operations (e.g., keeping employee records, administering employee benefits, processing </w:t>
            </w:r>
            <w:proofErr w:type="spellStart"/>
            <w:r>
              <w:rPr>
                <w:rFonts w:hAnsi="Calibri"/>
                <w:color w:val="2F5496" w:themeColor="accent5" w:themeShade="BF"/>
                <w:lang w:val="en-GB"/>
              </w:rPr>
              <w:t>paychecks</w:t>
            </w:r>
            <w:proofErr w:type="spellEnd"/>
            <w:r>
              <w:rPr>
                <w:rFonts w:hAnsi="Calibri"/>
                <w:color w:val="2F5496" w:themeColor="accent5" w:themeShade="BF"/>
                <w:lang w:val="en-GB"/>
              </w:rPr>
              <w:t xml:space="preserve">) </w:t>
            </w:r>
          </w:p>
        </w:tc>
      </w:tr>
      <w:tr w:rsidR="00D53CA9" w:rsidRPr="00C93100" w14:paraId="09B5B78E" w14:textId="77777777" w:rsidTr="00BA4AF9">
        <w:trPr>
          <w:trHeight w:val="731"/>
        </w:trPr>
        <w:tc>
          <w:tcPr>
            <w:tcW w:w="2829" w:type="dxa"/>
            <w:tcBorders>
              <w:top w:val="single" w:sz="4" w:space="0" w:color="8EAADB" w:themeColor="accent5" w:themeTint="99"/>
              <w:left w:val="nil"/>
              <w:bottom w:val="single" w:sz="4" w:space="0" w:color="8EAADB" w:themeColor="accent5" w:themeTint="99"/>
              <w:right w:val="nil"/>
            </w:tcBorders>
            <w:shd w:val="clear" w:color="auto" w:fill="0070C0"/>
          </w:tcPr>
          <w:p w14:paraId="04E3B084" w14:textId="77777777" w:rsidR="00D53CA9" w:rsidRPr="00C93100" w:rsidRDefault="00D53CA9" w:rsidP="00BA4AF9">
            <w:pPr>
              <w:jc w:val="left"/>
              <w:rPr>
                <w:rFonts w:hAnsi="Calibri"/>
                <w:bCs/>
                <w:color w:val="FFFFFF" w:themeColor="background1"/>
                <w:lang w:val="en-GB"/>
              </w:rPr>
            </w:pPr>
            <w:r w:rsidRPr="00C93100">
              <w:rPr>
                <w:rFonts w:hAnsi="Calibri"/>
                <w:bCs/>
                <w:color w:val="FFFFFF" w:themeColor="background1"/>
                <w:lang w:val="en-GB"/>
              </w:rPr>
              <w:t>Workforce</w:t>
            </w:r>
          </w:p>
        </w:tc>
        <w:tc>
          <w:tcPr>
            <w:tcW w:w="6294" w:type="dxa"/>
            <w:tcBorders>
              <w:top w:val="single" w:sz="4" w:space="0" w:color="8EAADB" w:themeColor="accent5" w:themeTint="99"/>
              <w:left w:val="nil"/>
              <w:bottom w:val="single" w:sz="4" w:space="0" w:color="8EAADB" w:themeColor="accent5" w:themeTint="99"/>
              <w:right w:val="single" w:sz="4" w:space="0" w:color="8EAADB" w:themeColor="accent5" w:themeTint="99"/>
            </w:tcBorders>
          </w:tcPr>
          <w:p w14:paraId="2DF777A5" w14:textId="77777777" w:rsidR="00D53CA9" w:rsidRPr="00C93100" w:rsidRDefault="00D53CA9" w:rsidP="00BA4AF9">
            <w:pPr>
              <w:rPr>
                <w:rFonts w:hAnsi="Calibri"/>
                <w:color w:val="2F5496"/>
                <w:lang w:val="en-GB"/>
              </w:rPr>
            </w:pPr>
            <w:r w:rsidRPr="00C93100">
              <w:rPr>
                <w:rFonts w:hAnsi="Calibri"/>
                <w:color w:val="2F5496" w:themeColor="accent5" w:themeShade="BF"/>
                <w:lang w:val="en-GB"/>
              </w:rPr>
              <w:t>A group of people engaging in work either in an enterprise, area or country.</w:t>
            </w:r>
          </w:p>
        </w:tc>
      </w:tr>
    </w:tbl>
    <w:p w14:paraId="38D83C08" w14:textId="77777777" w:rsidR="00475BB5" w:rsidRPr="0052777C" w:rsidRDefault="00475BB5">
      <w:pPr>
        <w:spacing w:after="0" w:line="240" w:lineRule="auto"/>
        <w:jc w:val="left"/>
        <w:rPr>
          <w:lang w:val="en-GB"/>
        </w:rPr>
      </w:pPr>
      <w:r w:rsidRPr="0052777C">
        <w:rPr>
          <w:lang w:val="en-GB"/>
        </w:rPr>
        <w:br w:type="page"/>
      </w:r>
    </w:p>
    <w:p w14:paraId="64387D7C" w14:textId="7B1B9884" w:rsidR="000A38D0" w:rsidRDefault="00475BB5" w:rsidP="0052777C">
      <w:pPr>
        <w:pStyle w:val="Nadpis2"/>
      </w:pPr>
      <w:bookmarkStart w:id="33" w:name="_Toc17795380"/>
      <w:r w:rsidRPr="00C93100">
        <w:lastRenderedPageBreak/>
        <w:t>Case studies</w:t>
      </w:r>
      <w:bookmarkEnd w:id="33"/>
    </w:p>
    <w:p w14:paraId="21D0F8CE" w14:textId="2805A1C4" w:rsidR="000A38D0" w:rsidRDefault="000A38D0" w:rsidP="0052777C">
      <w:r>
        <w:rPr>
          <w:lang w:eastAsia="en-GB"/>
        </w:rPr>
        <w:drawing>
          <wp:inline distT="0" distB="0" distL="0" distR="0" wp14:anchorId="54C9BDFB" wp14:editId="79C4DA5C">
            <wp:extent cx="4932902" cy="4010025"/>
            <wp:effectExtent l="0" t="0" r="127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43668" cy="4018777"/>
                    </a:xfrm>
                    <a:prstGeom prst="rect">
                      <a:avLst/>
                    </a:prstGeom>
                    <a:noFill/>
                    <a:ln>
                      <a:noFill/>
                    </a:ln>
                  </pic:spPr>
                </pic:pic>
              </a:graphicData>
            </a:graphic>
          </wp:inline>
        </w:drawing>
      </w:r>
    </w:p>
    <w:p w14:paraId="4614408F" w14:textId="77777777" w:rsidR="00475BB5" w:rsidRPr="00C93100" w:rsidRDefault="00475BB5" w:rsidP="0052777C">
      <w:r w:rsidRPr="00C93100">
        <w:rPr>
          <w:lang w:eastAsia="en-GB"/>
        </w:rPr>
        <w:drawing>
          <wp:inline distT="0" distB="0" distL="0" distR="0" wp14:anchorId="6FF81AC0" wp14:editId="47DC696D">
            <wp:extent cx="4944322" cy="3223260"/>
            <wp:effectExtent l="0" t="0" r="889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51221" cy="3227758"/>
                    </a:xfrm>
                    <a:prstGeom prst="rect">
                      <a:avLst/>
                    </a:prstGeom>
                    <a:noFill/>
                    <a:ln>
                      <a:noFill/>
                    </a:ln>
                  </pic:spPr>
                </pic:pic>
              </a:graphicData>
            </a:graphic>
          </wp:inline>
        </w:drawing>
      </w:r>
    </w:p>
    <w:p w14:paraId="4540EE36" w14:textId="77777777" w:rsidR="00475BB5" w:rsidRPr="00C93100" w:rsidRDefault="00475BB5">
      <w:pPr>
        <w:spacing w:after="0" w:line="240" w:lineRule="auto"/>
        <w:jc w:val="left"/>
        <w:rPr>
          <w:rFonts w:cs="Calibri"/>
          <w:b/>
          <w:noProof/>
          <w:color w:val="000000" w:themeColor="text1"/>
          <w:lang w:val="en-GB" w:eastAsia="cs-CZ"/>
        </w:rPr>
      </w:pPr>
      <w:r w:rsidRPr="0052777C">
        <w:rPr>
          <w:lang w:val="en-GB"/>
        </w:rPr>
        <w:br w:type="page"/>
      </w:r>
    </w:p>
    <w:p w14:paraId="5F3D23EB" w14:textId="77777777" w:rsidR="00475BB5" w:rsidRPr="00C93100" w:rsidRDefault="00475BB5" w:rsidP="0052777C">
      <w:r w:rsidRPr="00C93100">
        <w:rPr>
          <w:lang w:eastAsia="en-GB"/>
        </w:rPr>
        <w:lastRenderedPageBreak/>
        <w:drawing>
          <wp:inline distT="0" distB="0" distL="0" distR="0" wp14:anchorId="7FD97E50" wp14:editId="598536F3">
            <wp:extent cx="4975860" cy="4590763"/>
            <wp:effectExtent l="0" t="0" r="0" b="63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81900" cy="4596335"/>
                    </a:xfrm>
                    <a:prstGeom prst="rect">
                      <a:avLst/>
                    </a:prstGeom>
                    <a:noFill/>
                    <a:ln>
                      <a:noFill/>
                    </a:ln>
                  </pic:spPr>
                </pic:pic>
              </a:graphicData>
            </a:graphic>
          </wp:inline>
        </w:drawing>
      </w:r>
    </w:p>
    <w:p w14:paraId="39564121" w14:textId="77777777" w:rsidR="00475BB5" w:rsidRPr="00C93100" w:rsidRDefault="00475BB5" w:rsidP="0052777C">
      <w:r w:rsidRPr="00C93100">
        <w:rPr>
          <w:lang w:eastAsia="en-GB"/>
        </w:rPr>
        <w:drawing>
          <wp:inline distT="0" distB="0" distL="0" distR="0" wp14:anchorId="571F69E0" wp14:editId="09B550C9">
            <wp:extent cx="5186341" cy="3307080"/>
            <wp:effectExtent l="0" t="0" r="0" b="762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94451" cy="3312252"/>
                    </a:xfrm>
                    <a:prstGeom prst="rect">
                      <a:avLst/>
                    </a:prstGeom>
                    <a:noFill/>
                    <a:ln>
                      <a:noFill/>
                    </a:ln>
                  </pic:spPr>
                </pic:pic>
              </a:graphicData>
            </a:graphic>
          </wp:inline>
        </w:drawing>
      </w:r>
    </w:p>
    <w:p w14:paraId="4752F4FD" w14:textId="77777777" w:rsidR="00475BB5" w:rsidRPr="00C93100" w:rsidRDefault="00475BB5">
      <w:pPr>
        <w:spacing w:after="0" w:line="240" w:lineRule="auto"/>
        <w:jc w:val="left"/>
        <w:rPr>
          <w:rFonts w:cs="Calibri"/>
          <w:b/>
          <w:noProof/>
          <w:color w:val="000000" w:themeColor="text1"/>
          <w:lang w:val="en-GB" w:eastAsia="cs-CZ"/>
        </w:rPr>
      </w:pPr>
      <w:r w:rsidRPr="0052777C">
        <w:rPr>
          <w:lang w:val="en-GB"/>
        </w:rPr>
        <w:br w:type="page"/>
      </w:r>
    </w:p>
    <w:p w14:paraId="6AD17D48" w14:textId="6AFC7087" w:rsidR="006A7665" w:rsidRPr="00C93100" w:rsidRDefault="00475BB5" w:rsidP="0052777C">
      <w:r w:rsidRPr="00C93100">
        <w:rPr>
          <w:lang w:eastAsia="en-GB"/>
        </w:rPr>
        <w:lastRenderedPageBreak/>
        <w:drawing>
          <wp:inline distT="0" distB="0" distL="0" distR="0" wp14:anchorId="19BD76E8" wp14:editId="5B5A5FB3">
            <wp:extent cx="5212080" cy="3499539"/>
            <wp:effectExtent l="0" t="0" r="7620" b="571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21608" cy="3505936"/>
                    </a:xfrm>
                    <a:prstGeom prst="rect">
                      <a:avLst/>
                    </a:prstGeom>
                    <a:noFill/>
                    <a:ln>
                      <a:noFill/>
                    </a:ln>
                  </pic:spPr>
                </pic:pic>
              </a:graphicData>
            </a:graphic>
          </wp:inline>
        </w:drawing>
      </w:r>
      <w:r w:rsidR="006A7665" w:rsidRPr="00C93100">
        <w:br w:type="page"/>
      </w:r>
    </w:p>
    <w:p w14:paraId="706AEB4C" w14:textId="77A407F0" w:rsidR="00CD1258" w:rsidRPr="00C93100" w:rsidRDefault="00856E6E">
      <w:pPr>
        <w:pStyle w:val="Nadpis2"/>
        <w:rPr>
          <w:color w:val="538135" w:themeColor="accent6" w:themeShade="BF"/>
        </w:rPr>
      </w:pPr>
      <w:bookmarkStart w:id="34" w:name="_Toc17795381"/>
      <w:r w:rsidRPr="00C93100">
        <w:rPr>
          <w:color w:val="538135" w:themeColor="accent6" w:themeShade="BF"/>
          <w:lang w:eastAsia="en-GB"/>
        </w:rPr>
        <w:lastRenderedPageBreak/>
        <w:drawing>
          <wp:anchor distT="0" distB="0" distL="114300" distR="114300" simplePos="0" relativeHeight="251667968" behindDoc="0" locked="0" layoutInCell="1" allowOverlap="1" wp14:anchorId="583A6A27" wp14:editId="3E90E579">
            <wp:simplePos x="0" y="0"/>
            <wp:positionH relativeFrom="margin">
              <wp:posOffset>2613025</wp:posOffset>
            </wp:positionH>
            <wp:positionV relativeFrom="paragraph">
              <wp:posOffset>-534035</wp:posOffset>
            </wp:positionV>
            <wp:extent cx="590550" cy="609600"/>
            <wp:effectExtent l="0" t="0" r="0" b="0"/>
            <wp:wrapNone/>
            <wp:docPr id="57" name="Picture 57" descr="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ferenc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0550" cy="6096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5" w:name="_Toc503874749"/>
      <w:bookmarkEnd w:id="24"/>
      <w:r w:rsidR="00CD1258" w:rsidRPr="00C93100">
        <w:t>References</w:t>
      </w:r>
      <w:bookmarkEnd w:id="34"/>
      <w:bookmarkEnd w:id="35"/>
    </w:p>
    <w:p w14:paraId="50D1A4D7" w14:textId="77777777" w:rsidR="008B0192" w:rsidRPr="0052777C" w:rsidRDefault="008B0192" w:rsidP="006A7665">
      <w:pPr>
        <w:spacing w:after="120" w:line="240" w:lineRule="auto"/>
        <w:jc w:val="left"/>
        <w:rPr>
          <w:color w:val="000000" w:themeColor="text1"/>
          <w:shd w:val="clear" w:color="auto" w:fill="FFFFFF"/>
          <w:lang w:val="en-GB"/>
        </w:rPr>
      </w:pPr>
      <w:proofErr w:type="spellStart"/>
      <w:r w:rsidRPr="0052777C">
        <w:rPr>
          <w:rFonts w:asciiTheme="minorHAnsi" w:hAnsiTheme="minorHAnsi"/>
          <w:color w:val="000000" w:themeColor="text1"/>
          <w:shd w:val="clear" w:color="auto" w:fill="FFFFFF"/>
          <w:lang w:val="en-GB"/>
        </w:rPr>
        <w:t>Altinay</w:t>
      </w:r>
      <w:proofErr w:type="spellEnd"/>
      <w:r w:rsidRPr="0052777C">
        <w:rPr>
          <w:rFonts w:asciiTheme="minorHAnsi" w:hAnsiTheme="minorHAnsi"/>
          <w:color w:val="000000" w:themeColor="text1"/>
          <w:shd w:val="clear" w:color="auto" w:fill="FFFFFF"/>
          <w:lang w:val="en-GB"/>
        </w:rPr>
        <w:t xml:space="preserve">, L., </w:t>
      </w:r>
      <w:proofErr w:type="spellStart"/>
      <w:r w:rsidRPr="0052777C">
        <w:rPr>
          <w:rFonts w:asciiTheme="minorHAnsi" w:hAnsiTheme="minorHAnsi"/>
          <w:color w:val="000000" w:themeColor="text1"/>
          <w:shd w:val="clear" w:color="auto" w:fill="FFFFFF"/>
          <w:lang w:val="en-GB"/>
        </w:rPr>
        <w:t>Madanoglu</w:t>
      </w:r>
      <w:proofErr w:type="spellEnd"/>
      <w:r w:rsidRPr="0052777C">
        <w:rPr>
          <w:rFonts w:asciiTheme="minorHAnsi" w:hAnsiTheme="minorHAnsi"/>
          <w:color w:val="000000" w:themeColor="text1"/>
          <w:shd w:val="clear" w:color="auto" w:fill="FFFFFF"/>
          <w:lang w:val="en-GB"/>
        </w:rPr>
        <w:t xml:space="preserve">, M., De Vita, G., </w:t>
      </w:r>
      <w:proofErr w:type="spellStart"/>
      <w:r w:rsidRPr="0052777C">
        <w:rPr>
          <w:rFonts w:asciiTheme="minorHAnsi" w:hAnsiTheme="minorHAnsi"/>
          <w:color w:val="000000" w:themeColor="text1"/>
          <w:shd w:val="clear" w:color="auto" w:fill="FFFFFF"/>
          <w:lang w:val="en-GB"/>
        </w:rPr>
        <w:t>Arasli</w:t>
      </w:r>
      <w:proofErr w:type="spellEnd"/>
      <w:r w:rsidRPr="0052777C">
        <w:rPr>
          <w:rFonts w:asciiTheme="minorHAnsi" w:hAnsiTheme="minorHAnsi"/>
          <w:color w:val="000000" w:themeColor="text1"/>
          <w:shd w:val="clear" w:color="auto" w:fill="FFFFFF"/>
          <w:lang w:val="en-GB"/>
        </w:rPr>
        <w:t xml:space="preserve">, H. &amp; </w:t>
      </w:r>
      <w:proofErr w:type="spellStart"/>
      <w:r w:rsidRPr="0052777C">
        <w:rPr>
          <w:rFonts w:asciiTheme="minorHAnsi" w:hAnsiTheme="minorHAnsi"/>
          <w:color w:val="000000" w:themeColor="text1"/>
          <w:shd w:val="clear" w:color="auto" w:fill="FFFFFF"/>
          <w:lang w:val="en-GB"/>
        </w:rPr>
        <w:t>Ekinci</w:t>
      </w:r>
      <w:proofErr w:type="spellEnd"/>
      <w:r w:rsidRPr="0052777C">
        <w:rPr>
          <w:rFonts w:asciiTheme="minorHAnsi" w:hAnsiTheme="minorHAnsi"/>
          <w:color w:val="000000" w:themeColor="text1"/>
          <w:shd w:val="clear" w:color="auto" w:fill="FFFFFF"/>
          <w:lang w:val="en-GB"/>
        </w:rPr>
        <w:t>, Y. (2016). The interface between organizational learning capability, entrepreneurial orientation, and SME growth. </w:t>
      </w:r>
      <w:r w:rsidRPr="0052777C">
        <w:rPr>
          <w:rFonts w:asciiTheme="minorHAnsi" w:hAnsiTheme="minorHAnsi"/>
          <w:i/>
          <w:color w:val="000000" w:themeColor="text1"/>
          <w:shd w:val="clear" w:color="auto" w:fill="FFFFFF"/>
          <w:lang w:val="en-GB"/>
        </w:rPr>
        <w:t>Journal of Small Business Management</w:t>
      </w:r>
      <w:r w:rsidRPr="0052777C">
        <w:rPr>
          <w:rFonts w:asciiTheme="minorHAnsi" w:hAnsiTheme="minorHAnsi"/>
          <w:color w:val="000000" w:themeColor="text1"/>
          <w:shd w:val="clear" w:color="auto" w:fill="FFFFFF"/>
          <w:lang w:val="en-GB"/>
        </w:rPr>
        <w:t>, 54(3): 871</w:t>
      </w:r>
      <w:r w:rsidRPr="0052777C">
        <w:rPr>
          <w:rFonts w:asciiTheme="minorHAnsi" w:hAnsiTheme="minorHAnsi"/>
          <w:color w:val="000000" w:themeColor="text1"/>
          <w:lang w:val="en-GB"/>
        </w:rPr>
        <w:t>–</w:t>
      </w:r>
      <w:r w:rsidRPr="0052777C">
        <w:rPr>
          <w:rFonts w:asciiTheme="minorHAnsi" w:hAnsiTheme="minorHAnsi"/>
          <w:color w:val="000000" w:themeColor="text1"/>
          <w:shd w:val="clear" w:color="auto" w:fill="FFFFFF"/>
          <w:lang w:val="en-GB"/>
        </w:rPr>
        <w:t>891.</w:t>
      </w:r>
    </w:p>
    <w:p w14:paraId="15ADAB0B" w14:textId="77777777" w:rsidR="008B0192" w:rsidRPr="0052777C" w:rsidRDefault="008B0192" w:rsidP="006A7665">
      <w:pPr>
        <w:spacing w:after="120" w:line="240" w:lineRule="auto"/>
        <w:jc w:val="left"/>
        <w:rPr>
          <w:color w:val="000000" w:themeColor="text1"/>
          <w:lang w:val="en-GB"/>
        </w:rPr>
      </w:pPr>
      <w:r w:rsidRPr="0052777C">
        <w:rPr>
          <w:color w:val="000000" w:themeColor="text1"/>
          <w:lang w:val="en-GB"/>
        </w:rPr>
        <w:t xml:space="preserve">Beaver, G. &amp; Hutchings, K. (2005). Training and developing an age diverse workforce in SMEs: The need for a strategic approach. </w:t>
      </w:r>
      <w:proofErr w:type="spellStart"/>
      <w:r w:rsidRPr="0052777C">
        <w:rPr>
          <w:i/>
          <w:color w:val="000000" w:themeColor="text1"/>
          <w:lang w:val="en-GB"/>
        </w:rPr>
        <w:t>Education+Training</w:t>
      </w:r>
      <w:proofErr w:type="spellEnd"/>
      <w:r w:rsidRPr="0052777C">
        <w:rPr>
          <w:color w:val="000000" w:themeColor="text1"/>
          <w:lang w:val="en-GB"/>
        </w:rPr>
        <w:t>, 47(8/9): 592–604.</w:t>
      </w:r>
    </w:p>
    <w:p w14:paraId="42877DCB" w14:textId="77777777" w:rsidR="008B0192" w:rsidRPr="0052777C" w:rsidRDefault="008B0192" w:rsidP="006A7665">
      <w:pPr>
        <w:spacing w:after="120" w:line="240" w:lineRule="auto"/>
        <w:jc w:val="left"/>
        <w:rPr>
          <w:color w:val="000000" w:themeColor="text1"/>
          <w:lang w:val="en-GB"/>
        </w:rPr>
      </w:pPr>
      <w:r w:rsidRPr="0052777C">
        <w:rPr>
          <w:rFonts w:asciiTheme="minorHAnsi" w:hAnsiTheme="minorHAnsi"/>
          <w:color w:val="000000" w:themeColor="text1"/>
          <w:lang w:val="en-GB"/>
        </w:rPr>
        <w:t>Bowen, E., Lloyd, S. &amp; Thomas, S. (2004)</w:t>
      </w:r>
      <w:r w:rsidRPr="0052777C">
        <w:rPr>
          <w:color w:val="000000" w:themeColor="text1"/>
          <w:lang w:val="en-GB"/>
        </w:rPr>
        <w:t>.</w:t>
      </w:r>
      <w:r w:rsidRPr="0052777C">
        <w:rPr>
          <w:rFonts w:asciiTheme="minorHAnsi" w:hAnsiTheme="minorHAnsi"/>
          <w:color w:val="000000" w:themeColor="text1"/>
          <w:lang w:val="en-GB"/>
        </w:rPr>
        <w:t xml:space="preserve"> Changing cultural attitudes towards graduates in SMEs to stimulate regional innovation. </w:t>
      </w:r>
      <w:r w:rsidRPr="0052777C">
        <w:rPr>
          <w:rFonts w:asciiTheme="minorHAnsi" w:hAnsiTheme="minorHAnsi"/>
          <w:i/>
          <w:color w:val="000000" w:themeColor="text1"/>
          <w:lang w:val="en-GB"/>
        </w:rPr>
        <w:t>Industry and Higher Education</w:t>
      </w:r>
      <w:r w:rsidRPr="0052777C">
        <w:rPr>
          <w:rFonts w:asciiTheme="minorHAnsi" w:hAnsiTheme="minorHAnsi"/>
          <w:color w:val="000000" w:themeColor="text1"/>
          <w:lang w:val="en-GB"/>
        </w:rPr>
        <w:t>, 18(6): 385–390.</w:t>
      </w:r>
    </w:p>
    <w:p w14:paraId="62F1A272" w14:textId="77777777" w:rsidR="008B0192" w:rsidRPr="0052777C" w:rsidRDefault="008B0192" w:rsidP="006A7665">
      <w:pPr>
        <w:spacing w:after="120" w:line="240" w:lineRule="auto"/>
        <w:jc w:val="left"/>
        <w:rPr>
          <w:color w:val="000000" w:themeColor="text1"/>
          <w:shd w:val="clear" w:color="auto" w:fill="FFFFFF"/>
          <w:lang w:val="en-GB"/>
        </w:rPr>
      </w:pPr>
      <w:r w:rsidRPr="0052777C">
        <w:rPr>
          <w:rFonts w:asciiTheme="minorHAnsi" w:hAnsiTheme="minorHAnsi"/>
          <w:color w:val="000000" w:themeColor="text1"/>
          <w:shd w:val="clear" w:color="auto" w:fill="FFFFFF"/>
          <w:lang w:val="en-GB"/>
        </w:rPr>
        <w:t xml:space="preserve">Carroll, M., </w:t>
      </w:r>
      <w:proofErr w:type="spellStart"/>
      <w:r w:rsidRPr="0052777C">
        <w:rPr>
          <w:rFonts w:asciiTheme="minorHAnsi" w:hAnsiTheme="minorHAnsi"/>
          <w:color w:val="000000" w:themeColor="text1"/>
          <w:shd w:val="clear" w:color="auto" w:fill="FFFFFF"/>
          <w:lang w:val="en-GB"/>
        </w:rPr>
        <w:t>Marchington</w:t>
      </w:r>
      <w:proofErr w:type="spellEnd"/>
      <w:r w:rsidRPr="0052777C">
        <w:rPr>
          <w:rFonts w:asciiTheme="minorHAnsi" w:hAnsiTheme="minorHAnsi"/>
          <w:color w:val="000000" w:themeColor="text1"/>
          <w:shd w:val="clear" w:color="auto" w:fill="FFFFFF"/>
          <w:lang w:val="en-GB"/>
        </w:rPr>
        <w:t>, M., Earnshaw, J. &amp; Taylor, S. (1999). Recruitment in small firms: Processes, methods and problems. </w:t>
      </w:r>
      <w:r w:rsidRPr="0052777C">
        <w:rPr>
          <w:rFonts w:asciiTheme="minorHAnsi" w:hAnsiTheme="minorHAnsi"/>
          <w:i/>
          <w:color w:val="000000" w:themeColor="text1"/>
          <w:shd w:val="clear" w:color="auto" w:fill="FFFFFF"/>
          <w:lang w:val="en-GB"/>
        </w:rPr>
        <w:t>Employee Relations</w:t>
      </w:r>
      <w:r w:rsidRPr="0052777C">
        <w:rPr>
          <w:rFonts w:asciiTheme="minorHAnsi" w:hAnsiTheme="minorHAnsi"/>
          <w:color w:val="000000" w:themeColor="text1"/>
          <w:shd w:val="clear" w:color="auto" w:fill="FFFFFF"/>
          <w:lang w:val="en-GB"/>
        </w:rPr>
        <w:t>, 21(3): 236</w:t>
      </w:r>
      <w:r w:rsidRPr="0052777C">
        <w:rPr>
          <w:rFonts w:asciiTheme="minorHAnsi" w:hAnsiTheme="minorHAnsi"/>
          <w:color w:val="000000" w:themeColor="text1"/>
          <w:lang w:val="en-GB"/>
        </w:rPr>
        <w:t>–</w:t>
      </w:r>
      <w:r w:rsidRPr="0052777C">
        <w:rPr>
          <w:rFonts w:asciiTheme="minorHAnsi" w:hAnsiTheme="minorHAnsi"/>
          <w:color w:val="000000" w:themeColor="text1"/>
          <w:shd w:val="clear" w:color="auto" w:fill="FFFFFF"/>
          <w:lang w:val="en-GB"/>
        </w:rPr>
        <w:t>250.</w:t>
      </w:r>
    </w:p>
    <w:p w14:paraId="6AF1D71D" w14:textId="77777777" w:rsidR="008B0192" w:rsidRPr="00C93100" w:rsidRDefault="008B0192" w:rsidP="006A7665">
      <w:pPr>
        <w:spacing w:after="120" w:line="240" w:lineRule="auto"/>
        <w:jc w:val="left"/>
        <w:rPr>
          <w:rFonts w:cs="Calibri"/>
          <w:color w:val="000000" w:themeColor="text1"/>
          <w:szCs w:val="24"/>
          <w:lang w:val="en-GB"/>
        </w:rPr>
      </w:pPr>
      <w:r w:rsidRPr="0052777C">
        <w:rPr>
          <w:color w:val="000000" w:themeColor="text1"/>
          <w:lang w:val="en-GB"/>
        </w:rPr>
        <w:t>CIPD</w:t>
      </w:r>
      <w:r w:rsidRPr="00C93100">
        <w:rPr>
          <w:rFonts w:cs="Calibri"/>
          <w:color w:val="000000" w:themeColor="text1"/>
          <w:szCs w:val="24"/>
          <w:lang w:val="en-GB"/>
        </w:rPr>
        <w:t xml:space="preserve"> (2015)</w:t>
      </w:r>
      <w:r w:rsidRPr="0052777C">
        <w:rPr>
          <w:color w:val="000000" w:themeColor="text1"/>
          <w:lang w:val="en-GB"/>
        </w:rPr>
        <w:t>.</w:t>
      </w:r>
      <w:r w:rsidRPr="00C93100">
        <w:rPr>
          <w:rFonts w:cs="Calibri"/>
          <w:color w:val="000000" w:themeColor="text1"/>
          <w:szCs w:val="24"/>
          <w:lang w:val="en-GB"/>
        </w:rPr>
        <w:t xml:space="preserve"> </w:t>
      </w:r>
      <w:r w:rsidRPr="00C93100">
        <w:rPr>
          <w:rFonts w:cs="Calibri"/>
          <w:i/>
          <w:color w:val="000000" w:themeColor="text1"/>
          <w:szCs w:val="24"/>
          <w:lang w:val="en-GB"/>
        </w:rPr>
        <w:t>Resourcing and Talent Planning</w:t>
      </w:r>
      <w:r w:rsidRPr="0052777C">
        <w:rPr>
          <w:color w:val="000000" w:themeColor="text1"/>
          <w:lang w:val="en-GB"/>
        </w:rPr>
        <w:t xml:space="preserve">. Retrieved from </w:t>
      </w:r>
      <w:hyperlink r:id="rId37" w:tgtFrame="_blank" w:history="1">
        <w:r w:rsidRPr="0052777C">
          <w:rPr>
            <w:color w:val="000000" w:themeColor="text1"/>
            <w:lang w:val="en-GB"/>
          </w:rPr>
          <w:t>https://www.cipd.co.uk/Images/resourcing-talent-planning_2015_tcm18-11303.pdf</w:t>
        </w:r>
      </w:hyperlink>
    </w:p>
    <w:p w14:paraId="5AD65C5C" w14:textId="77777777" w:rsidR="008B0192" w:rsidRPr="0052777C" w:rsidRDefault="008B0192" w:rsidP="006A7665">
      <w:pPr>
        <w:spacing w:after="120" w:line="240" w:lineRule="auto"/>
        <w:jc w:val="left"/>
        <w:rPr>
          <w:color w:val="000000" w:themeColor="text1"/>
          <w:lang w:val="en-GB"/>
        </w:rPr>
      </w:pPr>
      <w:r w:rsidRPr="0052777C">
        <w:rPr>
          <w:rFonts w:asciiTheme="minorHAnsi" w:hAnsiTheme="minorHAnsi"/>
          <w:color w:val="000000" w:themeColor="text1"/>
          <w:lang w:val="en-GB"/>
        </w:rPr>
        <w:t>Durst, S. &amp; Wilhelm, S. (2012)</w:t>
      </w:r>
      <w:r w:rsidRPr="0052777C">
        <w:rPr>
          <w:color w:val="000000" w:themeColor="text1"/>
          <w:lang w:val="en-GB"/>
        </w:rPr>
        <w:t>.</w:t>
      </w:r>
      <w:r w:rsidRPr="0052777C">
        <w:rPr>
          <w:rFonts w:asciiTheme="minorHAnsi" w:hAnsiTheme="minorHAnsi"/>
          <w:color w:val="000000" w:themeColor="text1"/>
          <w:lang w:val="en-GB"/>
        </w:rPr>
        <w:t xml:space="preserve"> Knowledge management and succession planning in SMEs. </w:t>
      </w:r>
      <w:r w:rsidRPr="0052777C">
        <w:rPr>
          <w:rFonts w:asciiTheme="minorHAnsi" w:hAnsiTheme="minorHAnsi"/>
          <w:i/>
          <w:color w:val="000000" w:themeColor="text1"/>
          <w:lang w:val="en-GB"/>
        </w:rPr>
        <w:t>Journal of Knowledge Management</w:t>
      </w:r>
      <w:r w:rsidRPr="0052777C">
        <w:rPr>
          <w:rFonts w:asciiTheme="minorHAnsi" w:hAnsiTheme="minorHAnsi"/>
          <w:color w:val="000000" w:themeColor="text1"/>
          <w:lang w:val="en-GB"/>
        </w:rPr>
        <w:t>, 16(4): 637–649.</w:t>
      </w:r>
    </w:p>
    <w:p w14:paraId="6CA213C1" w14:textId="77777777" w:rsidR="008B0192" w:rsidRPr="0052777C" w:rsidRDefault="008B0192" w:rsidP="006A7665">
      <w:pPr>
        <w:spacing w:after="120" w:line="240" w:lineRule="auto"/>
        <w:jc w:val="left"/>
        <w:rPr>
          <w:color w:val="000000" w:themeColor="text1"/>
          <w:lang w:val="en-GB"/>
        </w:rPr>
      </w:pPr>
      <w:r w:rsidRPr="0052777C">
        <w:rPr>
          <w:rFonts w:asciiTheme="minorHAnsi" w:hAnsiTheme="minorHAnsi"/>
          <w:color w:val="000000" w:themeColor="text1"/>
          <w:lang w:val="en-GB"/>
        </w:rPr>
        <w:t xml:space="preserve">Freeman, S. (2000). Partnerships between small and medium‐sized enterprises and universities that add value. </w:t>
      </w:r>
      <w:r w:rsidRPr="0052777C">
        <w:rPr>
          <w:rFonts w:asciiTheme="minorHAnsi" w:hAnsiTheme="minorHAnsi"/>
          <w:i/>
          <w:color w:val="000000" w:themeColor="text1"/>
          <w:lang w:val="en-GB"/>
        </w:rPr>
        <w:t>Education and Training</w:t>
      </w:r>
      <w:r w:rsidRPr="0052777C">
        <w:rPr>
          <w:rFonts w:asciiTheme="minorHAnsi" w:hAnsiTheme="minorHAnsi"/>
          <w:color w:val="000000" w:themeColor="text1"/>
          <w:lang w:val="en-GB"/>
        </w:rPr>
        <w:t>, 42(6): 372–377.</w:t>
      </w:r>
    </w:p>
    <w:p w14:paraId="20DCC741" w14:textId="6C87F56D" w:rsidR="008B0192" w:rsidRPr="0052777C" w:rsidRDefault="008B0192" w:rsidP="006A7665">
      <w:pPr>
        <w:spacing w:after="120" w:line="240" w:lineRule="auto"/>
        <w:jc w:val="left"/>
        <w:rPr>
          <w:color w:val="000000" w:themeColor="text1"/>
          <w:lang w:val="en-GB"/>
        </w:rPr>
      </w:pPr>
      <w:r w:rsidRPr="0052777C">
        <w:rPr>
          <w:rFonts w:asciiTheme="minorHAnsi" w:hAnsiTheme="minorHAnsi"/>
          <w:color w:val="000000" w:themeColor="text1"/>
          <w:lang w:val="en-GB"/>
        </w:rPr>
        <w:t xml:space="preserve">Greiner, L.E. (1972). Evolution and revolution as organizations grow. </w:t>
      </w:r>
      <w:r w:rsidRPr="0052777C">
        <w:rPr>
          <w:rFonts w:asciiTheme="minorHAnsi" w:hAnsiTheme="minorHAnsi"/>
          <w:i/>
          <w:color w:val="000000" w:themeColor="text1"/>
          <w:lang w:val="en-GB"/>
        </w:rPr>
        <w:t>Harvard Business Review</w:t>
      </w:r>
      <w:r w:rsidRPr="0052777C">
        <w:rPr>
          <w:rFonts w:asciiTheme="minorHAnsi" w:hAnsiTheme="minorHAnsi"/>
          <w:color w:val="000000" w:themeColor="text1"/>
          <w:lang w:val="en-GB"/>
        </w:rPr>
        <w:t>, 50: 37–46.</w:t>
      </w:r>
    </w:p>
    <w:p w14:paraId="50D4D111" w14:textId="70CD2891" w:rsidR="008B0192" w:rsidRPr="0052777C" w:rsidRDefault="006B0653" w:rsidP="006A7665">
      <w:pPr>
        <w:spacing w:after="120" w:line="240" w:lineRule="auto"/>
        <w:jc w:val="left"/>
        <w:rPr>
          <w:rFonts w:asciiTheme="minorHAnsi" w:hAnsiTheme="minorHAnsi"/>
          <w:color w:val="000000" w:themeColor="text1"/>
          <w:lang w:val="en-GB"/>
        </w:rPr>
      </w:pPr>
      <w:r w:rsidRPr="0052777C">
        <w:rPr>
          <w:rFonts w:asciiTheme="minorHAnsi" w:hAnsiTheme="minorHAnsi"/>
          <w:color w:val="000000" w:themeColor="text1"/>
          <w:lang w:val="en-GB"/>
        </w:rPr>
        <w:t>Harrison, R. (2009</w:t>
      </w:r>
      <w:r w:rsidR="008B0192" w:rsidRPr="0052777C">
        <w:rPr>
          <w:rFonts w:asciiTheme="minorHAnsi" w:hAnsiTheme="minorHAnsi"/>
          <w:color w:val="000000" w:themeColor="text1"/>
          <w:lang w:val="en-GB"/>
        </w:rPr>
        <w:t xml:space="preserve">). ‘Learning and development in the smaller organisation’. In Harrison, R. </w:t>
      </w:r>
      <w:r w:rsidR="008B0192" w:rsidRPr="0052777C">
        <w:rPr>
          <w:rFonts w:asciiTheme="minorHAnsi" w:hAnsiTheme="minorHAnsi"/>
          <w:i/>
          <w:color w:val="000000" w:themeColor="text1"/>
          <w:lang w:val="en-GB"/>
        </w:rPr>
        <w:t>Learning and Development</w:t>
      </w:r>
      <w:r w:rsidR="008B0192" w:rsidRPr="0052777C">
        <w:rPr>
          <w:rFonts w:asciiTheme="minorHAnsi" w:hAnsiTheme="minorHAnsi"/>
          <w:color w:val="000000" w:themeColor="text1"/>
          <w:lang w:val="en-GB"/>
        </w:rPr>
        <w:t>. London</w:t>
      </w:r>
      <w:r w:rsidRPr="0052777C">
        <w:rPr>
          <w:rFonts w:asciiTheme="minorHAnsi" w:hAnsiTheme="minorHAnsi"/>
          <w:color w:val="000000" w:themeColor="text1"/>
          <w:lang w:val="en-GB"/>
        </w:rPr>
        <w:t>, 5th edition</w:t>
      </w:r>
      <w:r w:rsidR="008B0192" w:rsidRPr="0052777C">
        <w:rPr>
          <w:rFonts w:asciiTheme="minorHAnsi" w:hAnsiTheme="minorHAnsi"/>
          <w:color w:val="000000" w:themeColor="text1"/>
          <w:lang w:val="en-GB"/>
        </w:rPr>
        <w:t>: CIPD.</w:t>
      </w:r>
    </w:p>
    <w:p w14:paraId="1190385A" w14:textId="06BE0D2F" w:rsidR="002240A8" w:rsidRPr="0052777C" w:rsidRDefault="002240A8" w:rsidP="0052777C">
      <w:pPr>
        <w:pStyle w:val="xmsonormal"/>
        <w:spacing w:after="240"/>
        <w:rPr>
          <w:sz w:val="24"/>
        </w:rPr>
      </w:pPr>
      <w:proofErr w:type="spellStart"/>
      <w:r w:rsidRPr="0052777C">
        <w:rPr>
          <w:sz w:val="24"/>
          <w:lang w:val="cs-CZ"/>
        </w:rPr>
        <w:t>Komulainen</w:t>
      </w:r>
      <w:proofErr w:type="spellEnd"/>
      <w:r w:rsidRPr="0052777C">
        <w:rPr>
          <w:sz w:val="24"/>
          <w:lang w:val="cs-CZ"/>
        </w:rPr>
        <w:t xml:space="preserve">, R., Maršíková, K., </w:t>
      </w:r>
      <w:proofErr w:type="spellStart"/>
      <w:r w:rsidRPr="0052777C">
        <w:rPr>
          <w:sz w:val="24"/>
          <w:lang w:val="cs-CZ"/>
        </w:rPr>
        <w:t>Davies</w:t>
      </w:r>
      <w:proofErr w:type="spellEnd"/>
      <w:r w:rsidRPr="0052777C">
        <w:rPr>
          <w:sz w:val="24"/>
          <w:lang w:val="cs-CZ"/>
        </w:rPr>
        <w:t xml:space="preserve">, J., </w:t>
      </w:r>
      <w:proofErr w:type="spellStart"/>
      <w:r w:rsidRPr="0052777C">
        <w:rPr>
          <w:sz w:val="24"/>
          <w:lang w:val="cs-CZ"/>
        </w:rPr>
        <w:t>Srėbaliūtė</w:t>
      </w:r>
      <w:proofErr w:type="spellEnd"/>
      <w:r w:rsidRPr="0052777C">
        <w:rPr>
          <w:sz w:val="24"/>
          <w:lang w:val="cs-CZ"/>
        </w:rPr>
        <w:t xml:space="preserve">, I., </w:t>
      </w:r>
      <w:proofErr w:type="spellStart"/>
      <w:r w:rsidRPr="009313A8">
        <w:rPr>
          <w:sz w:val="24"/>
          <w:szCs w:val="24"/>
          <w:lang w:val="cs-CZ"/>
        </w:rPr>
        <w:t>Clauß</w:t>
      </w:r>
      <w:proofErr w:type="spellEnd"/>
      <w:r w:rsidRPr="0052777C">
        <w:rPr>
          <w:sz w:val="24"/>
          <w:lang w:val="cs-CZ"/>
        </w:rPr>
        <w:t xml:space="preserve">, </w:t>
      </w:r>
      <w:proofErr w:type="gramStart"/>
      <w:r w:rsidRPr="0052777C">
        <w:rPr>
          <w:sz w:val="24"/>
          <w:lang w:val="cs-CZ"/>
        </w:rPr>
        <w:t>A.-M.</w:t>
      </w:r>
      <w:proofErr w:type="gramEnd"/>
      <w:r w:rsidRPr="0052777C">
        <w:rPr>
          <w:sz w:val="24"/>
          <w:lang w:val="cs-CZ"/>
        </w:rPr>
        <w:t>, </w:t>
      </w:r>
      <w:proofErr w:type="spellStart"/>
      <w:r w:rsidRPr="0052777C">
        <w:rPr>
          <w:sz w:val="24"/>
          <w:lang w:val="cs-CZ"/>
        </w:rPr>
        <w:t>Moš</w:t>
      </w:r>
      <w:proofErr w:type="spellEnd"/>
      <w:r w:rsidRPr="0052777C">
        <w:rPr>
          <w:sz w:val="24"/>
          <w:lang w:val="cs-CZ"/>
        </w:rPr>
        <w:t xml:space="preserve">, O., </w:t>
      </w:r>
      <w:proofErr w:type="spellStart"/>
      <w:r w:rsidRPr="0052777C">
        <w:rPr>
          <w:sz w:val="24"/>
          <w:lang w:val="cs-CZ"/>
        </w:rPr>
        <w:t>Muschol</w:t>
      </w:r>
      <w:proofErr w:type="spellEnd"/>
      <w:r w:rsidRPr="0052777C">
        <w:rPr>
          <w:sz w:val="24"/>
          <w:lang w:val="cs-CZ"/>
        </w:rPr>
        <w:t xml:space="preserve">, H., Rydvalová, P., </w:t>
      </w:r>
      <w:proofErr w:type="spellStart"/>
      <w:r w:rsidRPr="0052777C">
        <w:rPr>
          <w:sz w:val="24"/>
          <w:lang w:val="cs-CZ"/>
        </w:rPr>
        <w:t>Forkel</w:t>
      </w:r>
      <w:proofErr w:type="spellEnd"/>
      <w:r w:rsidRPr="0052777C">
        <w:rPr>
          <w:sz w:val="24"/>
          <w:lang w:val="cs-CZ"/>
        </w:rPr>
        <w:t xml:space="preserve">, E., &amp; </w:t>
      </w:r>
      <w:proofErr w:type="spellStart"/>
      <w:r w:rsidRPr="0052777C">
        <w:rPr>
          <w:sz w:val="24"/>
          <w:lang w:val="cs-CZ"/>
        </w:rPr>
        <w:t>Štichhauerová</w:t>
      </w:r>
      <w:proofErr w:type="spellEnd"/>
      <w:r w:rsidRPr="0052777C">
        <w:rPr>
          <w:sz w:val="24"/>
          <w:lang w:val="cs-CZ"/>
        </w:rPr>
        <w:t xml:space="preserve">, E. (2019). </w:t>
      </w:r>
      <w:r w:rsidRPr="0052777C">
        <w:rPr>
          <w:i/>
          <w:sz w:val="24"/>
          <w:lang w:val="cs-CZ"/>
        </w:rPr>
        <w:t xml:space="preserve">A </w:t>
      </w:r>
      <w:proofErr w:type="spellStart"/>
      <w:r w:rsidRPr="0052777C">
        <w:rPr>
          <w:i/>
          <w:sz w:val="24"/>
          <w:lang w:val="cs-CZ"/>
        </w:rPr>
        <w:t>Good</w:t>
      </w:r>
      <w:proofErr w:type="spellEnd"/>
      <w:r w:rsidRPr="0052777C">
        <w:rPr>
          <w:i/>
          <w:sz w:val="24"/>
          <w:lang w:val="cs-CZ"/>
        </w:rPr>
        <w:t xml:space="preserve"> </w:t>
      </w:r>
      <w:proofErr w:type="spellStart"/>
      <w:r w:rsidRPr="0052777C">
        <w:rPr>
          <w:i/>
          <w:sz w:val="24"/>
          <w:lang w:val="cs-CZ"/>
        </w:rPr>
        <w:t>Practice</w:t>
      </w:r>
      <w:proofErr w:type="spellEnd"/>
      <w:r w:rsidRPr="0052777C">
        <w:rPr>
          <w:i/>
          <w:sz w:val="24"/>
          <w:lang w:val="cs-CZ"/>
        </w:rPr>
        <w:t xml:space="preserve"> </w:t>
      </w:r>
      <w:proofErr w:type="spellStart"/>
      <w:r w:rsidRPr="0052777C">
        <w:rPr>
          <w:i/>
          <w:sz w:val="24"/>
          <w:lang w:val="cs-CZ"/>
        </w:rPr>
        <w:t>Guide</w:t>
      </w:r>
      <w:proofErr w:type="spellEnd"/>
      <w:r w:rsidRPr="0052777C">
        <w:rPr>
          <w:i/>
          <w:sz w:val="24"/>
          <w:lang w:val="cs-CZ"/>
        </w:rPr>
        <w:t xml:space="preserve"> to </w:t>
      </w:r>
      <w:proofErr w:type="spellStart"/>
      <w:r w:rsidRPr="0052777C">
        <w:rPr>
          <w:i/>
          <w:sz w:val="24"/>
          <w:lang w:val="cs-CZ"/>
        </w:rPr>
        <w:t>Managing</w:t>
      </w:r>
      <w:proofErr w:type="spellEnd"/>
      <w:r w:rsidRPr="0052777C">
        <w:rPr>
          <w:i/>
          <w:sz w:val="24"/>
          <w:lang w:val="cs-CZ"/>
        </w:rPr>
        <w:t xml:space="preserve"> </w:t>
      </w:r>
      <w:proofErr w:type="spellStart"/>
      <w:r w:rsidRPr="0052777C">
        <w:rPr>
          <w:i/>
          <w:sz w:val="24"/>
          <w:lang w:val="cs-CZ"/>
        </w:rPr>
        <w:t>Human</w:t>
      </w:r>
      <w:proofErr w:type="spellEnd"/>
      <w:r w:rsidRPr="0052777C">
        <w:rPr>
          <w:i/>
          <w:sz w:val="24"/>
          <w:lang w:val="cs-CZ"/>
        </w:rPr>
        <w:t xml:space="preserve"> </w:t>
      </w:r>
      <w:proofErr w:type="spellStart"/>
      <w:r w:rsidRPr="0052777C">
        <w:rPr>
          <w:i/>
          <w:sz w:val="24"/>
          <w:lang w:val="cs-CZ"/>
        </w:rPr>
        <w:t>Resources</w:t>
      </w:r>
      <w:proofErr w:type="spellEnd"/>
      <w:r w:rsidRPr="0052777C">
        <w:rPr>
          <w:i/>
          <w:sz w:val="24"/>
          <w:lang w:val="cs-CZ"/>
        </w:rPr>
        <w:t xml:space="preserve"> in </w:t>
      </w:r>
      <w:proofErr w:type="spellStart"/>
      <w:r w:rsidRPr="0052777C">
        <w:rPr>
          <w:i/>
          <w:sz w:val="24"/>
          <w:lang w:val="cs-CZ"/>
        </w:rPr>
        <w:t>Regional</w:t>
      </w:r>
      <w:proofErr w:type="spellEnd"/>
      <w:r w:rsidRPr="0052777C">
        <w:rPr>
          <w:i/>
          <w:sz w:val="24"/>
          <w:lang w:val="cs-CZ"/>
        </w:rPr>
        <w:t> </w:t>
      </w:r>
      <w:proofErr w:type="spellStart"/>
      <w:r w:rsidRPr="0052777C">
        <w:rPr>
          <w:i/>
          <w:sz w:val="24"/>
          <w:lang w:val="cs-CZ"/>
        </w:rPr>
        <w:t>SMEs</w:t>
      </w:r>
      <w:proofErr w:type="spellEnd"/>
      <w:r w:rsidRPr="0052777C">
        <w:rPr>
          <w:sz w:val="24"/>
          <w:lang w:val="cs-CZ"/>
        </w:rPr>
        <w:t xml:space="preserve">. </w:t>
      </w:r>
      <w:proofErr w:type="spellStart"/>
      <w:r w:rsidRPr="0052777C">
        <w:rPr>
          <w:sz w:val="24"/>
          <w:lang w:val="cs-CZ"/>
        </w:rPr>
        <w:t>Huddersfield</w:t>
      </w:r>
      <w:proofErr w:type="spellEnd"/>
      <w:r w:rsidRPr="0052777C">
        <w:rPr>
          <w:sz w:val="24"/>
          <w:lang w:val="cs-CZ"/>
        </w:rPr>
        <w:t xml:space="preserve">, UK: University </w:t>
      </w:r>
      <w:proofErr w:type="spellStart"/>
      <w:r w:rsidRPr="0052777C">
        <w:rPr>
          <w:sz w:val="24"/>
          <w:lang w:val="cs-CZ"/>
        </w:rPr>
        <w:t>of</w:t>
      </w:r>
      <w:proofErr w:type="spellEnd"/>
      <w:r w:rsidRPr="0052777C">
        <w:rPr>
          <w:sz w:val="24"/>
          <w:lang w:val="cs-CZ"/>
        </w:rPr>
        <w:t xml:space="preserve"> </w:t>
      </w:r>
      <w:proofErr w:type="spellStart"/>
      <w:r w:rsidRPr="0052777C">
        <w:rPr>
          <w:sz w:val="24"/>
          <w:lang w:val="cs-CZ"/>
        </w:rPr>
        <w:t>Huddersfield</w:t>
      </w:r>
      <w:proofErr w:type="spellEnd"/>
      <w:r w:rsidRPr="009313A8">
        <w:rPr>
          <w:sz w:val="24"/>
          <w:szCs w:val="24"/>
          <w:lang w:val="cs-CZ" w:eastAsia="cs-CZ"/>
        </w:rPr>
        <w:t>.</w:t>
      </w:r>
    </w:p>
    <w:p w14:paraId="0F656BD2" w14:textId="77777777" w:rsidR="008B0192" w:rsidRPr="0052777C" w:rsidRDefault="008B0192" w:rsidP="006A7665">
      <w:pPr>
        <w:spacing w:after="120" w:line="240" w:lineRule="auto"/>
        <w:jc w:val="left"/>
        <w:rPr>
          <w:rFonts w:asciiTheme="minorHAnsi" w:hAnsiTheme="minorHAnsi"/>
          <w:color w:val="000000" w:themeColor="text1"/>
          <w:lang w:val="en-GB"/>
        </w:rPr>
      </w:pPr>
      <w:r w:rsidRPr="0052777C">
        <w:rPr>
          <w:rFonts w:asciiTheme="minorHAnsi" w:hAnsiTheme="minorHAnsi"/>
          <w:color w:val="000000" w:themeColor="text1"/>
          <w:lang w:val="en-GB"/>
        </w:rPr>
        <w:t xml:space="preserve">Lee, N. (2014). What holds back high-growth firms? Evidence from UK SMEs. </w:t>
      </w:r>
      <w:r w:rsidRPr="0052777C">
        <w:rPr>
          <w:rFonts w:asciiTheme="minorHAnsi" w:hAnsiTheme="minorHAnsi"/>
          <w:i/>
          <w:color w:val="000000" w:themeColor="text1"/>
          <w:lang w:val="en-GB"/>
        </w:rPr>
        <w:t>Small Business Economics</w:t>
      </w:r>
      <w:r w:rsidRPr="0052777C">
        <w:rPr>
          <w:rFonts w:asciiTheme="minorHAnsi" w:hAnsiTheme="minorHAnsi"/>
          <w:color w:val="000000" w:themeColor="text1"/>
          <w:lang w:val="en-GB"/>
        </w:rPr>
        <w:t>, 43(1): 183–195.</w:t>
      </w:r>
    </w:p>
    <w:p w14:paraId="5ADCF54A" w14:textId="486A033E" w:rsidR="002240A8" w:rsidRPr="002240A8" w:rsidRDefault="002240A8" w:rsidP="002240A8">
      <w:pPr>
        <w:pStyle w:val="xmsonormal"/>
        <w:spacing w:after="240"/>
        <w:rPr>
          <w:szCs w:val="24"/>
        </w:rPr>
      </w:pPr>
      <w:r w:rsidRPr="009313A8">
        <w:rPr>
          <w:sz w:val="24"/>
          <w:lang w:val="cs-CZ"/>
        </w:rPr>
        <w:t xml:space="preserve">Maršíková, K., </w:t>
      </w:r>
      <w:proofErr w:type="spellStart"/>
      <w:r w:rsidRPr="009313A8">
        <w:rPr>
          <w:sz w:val="24"/>
          <w:lang w:val="cs-CZ"/>
        </w:rPr>
        <w:t>Rajander</w:t>
      </w:r>
      <w:proofErr w:type="spellEnd"/>
      <w:r w:rsidRPr="009313A8">
        <w:rPr>
          <w:sz w:val="24"/>
          <w:lang w:val="cs-CZ"/>
        </w:rPr>
        <w:t xml:space="preserve">, T., </w:t>
      </w:r>
      <w:proofErr w:type="spellStart"/>
      <w:r w:rsidRPr="009313A8">
        <w:rPr>
          <w:sz w:val="24"/>
          <w:lang w:val="cs-CZ"/>
        </w:rPr>
        <w:t>Clauß</w:t>
      </w:r>
      <w:proofErr w:type="spellEnd"/>
      <w:r w:rsidRPr="009313A8">
        <w:rPr>
          <w:sz w:val="24"/>
          <w:lang w:val="cs-CZ"/>
        </w:rPr>
        <w:t xml:space="preserve">, </w:t>
      </w:r>
      <w:proofErr w:type="gramStart"/>
      <w:r w:rsidRPr="009313A8">
        <w:rPr>
          <w:sz w:val="24"/>
          <w:lang w:val="cs-CZ"/>
        </w:rPr>
        <w:t>A.-M.</w:t>
      </w:r>
      <w:proofErr w:type="gramEnd"/>
      <w:r w:rsidRPr="009313A8">
        <w:rPr>
          <w:sz w:val="24"/>
          <w:lang w:val="cs-CZ"/>
        </w:rPr>
        <w:t xml:space="preserve">, </w:t>
      </w:r>
      <w:proofErr w:type="spellStart"/>
      <w:r w:rsidRPr="009313A8">
        <w:rPr>
          <w:sz w:val="24"/>
          <w:lang w:val="cs-CZ"/>
        </w:rPr>
        <w:t>Medžiūnienė</w:t>
      </w:r>
      <w:proofErr w:type="spellEnd"/>
      <w:r w:rsidRPr="009313A8">
        <w:rPr>
          <w:sz w:val="24"/>
          <w:lang w:val="cs-CZ"/>
        </w:rPr>
        <w:t xml:space="preserve">, I., </w:t>
      </w:r>
      <w:proofErr w:type="spellStart"/>
      <w:r w:rsidRPr="009313A8">
        <w:rPr>
          <w:sz w:val="24"/>
          <w:lang w:val="cs-CZ"/>
        </w:rPr>
        <w:t>Meschitti</w:t>
      </w:r>
      <w:proofErr w:type="spellEnd"/>
      <w:r w:rsidRPr="009313A8">
        <w:rPr>
          <w:sz w:val="24"/>
          <w:lang w:val="cs-CZ"/>
        </w:rPr>
        <w:t xml:space="preserve">, V., </w:t>
      </w:r>
      <w:proofErr w:type="spellStart"/>
      <w:r w:rsidRPr="009313A8">
        <w:rPr>
          <w:sz w:val="24"/>
          <w:lang w:val="cs-CZ"/>
        </w:rPr>
        <w:t>Štichhauerová</w:t>
      </w:r>
      <w:proofErr w:type="spellEnd"/>
      <w:r w:rsidRPr="009313A8">
        <w:rPr>
          <w:sz w:val="24"/>
          <w:lang w:val="cs-CZ"/>
        </w:rPr>
        <w:t xml:space="preserve">, E, </w:t>
      </w:r>
      <w:proofErr w:type="spellStart"/>
      <w:r w:rsidRPr="009313A8">
        <w:rPr>
          <w:sz w:val="24"/>
          <w:lang w:val="cs-CZ"/>
        </w:rPr>
        <w:t>Davies</w:t>
      </w:r>
      <w:proofErr w:type="spellEnd"/>
      <w:r w:rsidRPr="009313A8">
        <w:rPr>
          <w:sz w:val="24"/>
          <w:lang w:val="cs-CZ"/>
        </w:rPr>
        <w:t xml:space="preserve">, J., </w:t>
      </w:r>
      <w:proofErr w:type="spellStart"/>
      <w:r w:rsidRPr="009313A8">
        <w:rPr>
          <w:sz w:val="24"/>
          <w:lang w:val="cs-CZ"/>
        </w:rPr>
        <w:t>Dulkė</w:t>
      </w:r>
      <w:proofErr w:type="spellEnd"/>
      <w:r w:rsidRPr="009313A8">
        <w:rPr>
          <w:sz w:val="24"/>
          <w:lang w:val="cs-CZ"/>
        </w:rPr>
        <w:t xml:space="preserve">, D., </w:t>
      </w:r>
      <w:proofErr w:type="spellStart"/>
      <w:r w:rsidRPr="009313A8">
        <w:rPr>
          <w:sz w:val="24"/>
          <w:lang w:val="cs-CZ"/>
        </w:rPr>
        <w:t>Komulainen</w:t>
      </w:r>
      <w:proofErr w:type="spellEnd"/>
      <w:r w:rsidRPr="009313A8">
        <w:rPr>
          <w:sz w:val="24"/>
          <w:lang w:val="cs-CZ"/>
        </w:rPr>
        <w:t xml:space="preserve">, R., Macháčková, V., Richter, M., </w:t>
      </w:r>
      <w:proofErr w:type="spellStart"/>
      <w:r w:rsidRPr="009313A8">
        <w:rPr>
          <w:sz w:val="24"/>
          <w:lang w:val="cs-CZ"/>
        </w:rPr>
        <w:t>Schumann</w:t>
      </w:r>
      <w:proofErr w:type="spellEnd"/>
      <w:r w:rsidRPr="009313A8">
        <w:rPr>
          <w:sz w:val="24"/>
          <w:lang w:val="cs-CZ"/>
        </w:rPr>
        <w:t xml:space="preserve">, C.-A., </w:t>
      </w:r>
      <w:proofErr w:type="spellStart"/>
      <w:r w:rsidRPr="009313A8">
        <w:rPr>
          <w:sz w:val="24"/>
          <w:lang w:val="cs-CZ"/>
        </w:rPr>
        <w:t>Moš</w:t>
      </w:r>
      <w:proofErr w:type="spellEnd"/>
      <w:r w:rsidRPr="009313A8">
        <w:rPr>
          <w:sz w:val="24"/>
          <w:lang w:val="cs-CZ"/>
        </w:rPr>
        <w:t xml:space="preserve">, O., &amp; </w:t>
      </w:r>
      <w:proofErr w:type="spellStart"/>
      <w:r w:rsidRPr="009313A8">
        <w:rPr>
          <w:sz w:val="24"/>
          <w:lang w:val="cs-CZ"/>
        </w:rPr>
        <w:t>Forkel</w:t>
      </w:r>
      <w:proofErr w:type="spellEnd"/>
      <w:r w:rsidRPr="009313A8">
        <w:rPr>
          <w:sz w:val="24"/>
          <w:lang w:val="cs-CZ"/>
        </w:rPr>
        <w:t xml:space="preserve">, E. (2019). </w:t>
      </w:r>
      <w:proofErr w:type="spellStart"/>
      <w:r w:rsidRPr="009313A8">
        <w:rPr>
          <w:i/>
          <w:iCs/>
          <w:sz w:val="24"/>
          <w:lang w:val="cs-CZ"/>
        </w:rPr>
        <w:t>People</w:t>
      </w:r>
      <w:proofErr w:type="spellEnd"/>
      <w:r w:rsidRPr="009313A8">
        <w:rPr>
          <w:i/>
          <w:iCs/>
          <w:sz w:val="24"/>
          <w:lang w:val="cs-CZ"/>
        </w:rPr>
        <w:t xml:space="preserve"> management </w:t>
      </w:r>
      <w:proofErr w:type="spellStart"/>
      <w:r w:rsidRPr="009313A8">
        <w:rPr>
          <w:i/>
          <w:iCs/>
          <w:sz w:val="24"/>
          <w:lang w:val="cs-CZ"/>
        </w:rPr>
        <w:t>challenges</w:t>
      </w:r>
      <w:proofErr w:type="spellEnd"/>
      <w:r w:rsidRPr="009313A8">
        <w:rPr>
          <w:i/>
          <w:iCs/>
          <w:sz w:val="24"/>
          <w:lang w:val="cs-CZ"/>
        </w:rPr>
        <w:t xml:space="preserve"> </w:t>
      </w:r>
      <w:proofErr w:type="spellStart"/>
      <w:r w:rsidRPr="009313A8">
        <w:rPr>
          <w:i/>
          <w:iCs/>
          <w:sz w:val="24"/>
          <w:lang w:val="cs-CZ"/>
        </w:rPr>
        <w:t>for</w:t>
      </w:r>
      <w:proofErr w:type="spellEnd"/>
      <w:r w:rsidRPr="009313A8">
        <w:rPr>
          <w:i/>
          <w:iCs/>
          <w:sz w:val="24"/>
          <w:lang w:val="cs-CZ"/>
        </w:rPr>
        <w:t xml:space="preserve"> </w:t>
      </w:r>
      <w:proofErr w:type="spellStart"/>
      <w:r w:rsidRPr="009313A8">
        <w:rPr>
          <w:i/>
          <w:iCs/>
          <w:sz w:val="24"/>
          <w:lang w:val="cs-CZ"/>
        </w:rPr>
        <w:t>SMEs</w:t>
      </w:r>
      <w:proofErr w:type="spellEnd"/>
      <w:r w:rsidRPr="009313A8">
        <w:rPr>
          <w:i/>
          <w:iCs/>
          <w:sz w:val="24"/>
          <w:lang w:val="cs-CZ"/>
        </w:rPr>
        <w:t xml:space="preserve"> in </w:t>
      </w:r>
      <w:proofErr w:type="spellStart"/>
      <w:r w:rsidRPr="009313A8">
        <w:rPr>
          <w:i/>
          <w:iCs/>
          <w:sz w:val="24"/>
          <w:lang w:val="cs-CZ"/>
        </w:rPr>
        <w:t>five</w:t>
      </w:r>
      <w:proofErr w:type="spellEnd"/>
      <w:r w:rsidRPr="009313A8">
        <w:rPr>
          <w:i/>
          <w:iCs/>
          <w:sz w:val="24"/>
          <w:lang w:val="cs-CZ"/>
        </w:rPr>
        <w:t xml:space="preserve"> </w:t>
      </w:r>
      <w:proofErr w:type="spellStart"/>
      <w:r w:rsidRPr="009313A8">
        <w:rPr>
          <w:i/>
          <w:iCs/>
          <w:sz w:val="24"/>
          <w:lang w:val="cs-CZ"/>
        </w:rPr>
        <w:t>European</w:t>
      </w:r>
      <w:proofErr w:type="spellEnd"/>
      <w:r w:rsidRPr="009313A8">
        <w:rPr>
          <w:i/>
          <w:iCs/>
          <w:sz w:val="24"/>
          <w:lang w:val="cs-CZ"/>
        </w:rPr>
        <w:t xml:space="preserve"> </w:t>
      </w:r>
      <w:proofErr w:type="spellStart"/>
      <w:r w:rsidRPr="009313A8">
        <w:rPr>
          <w:i/>
          <w:iCs/>
          <w:sz w:val="24"/>
          <w:lang w:val="cs-CZ"/>
        </w:rPr>
        <w:t>regions</w:t>
      </w:r>
      <w:proofErr w:type="spellEnd"/>
      <w:r w:rsidRPr="009313A8">
        <w:rPr>
          <w:i/>
          <w:iCs/>
          <w:sz w:val="24"/>
          <w:lang w:val="cs-CZ"/>
        </w:rPr>
        <w:t xml:space="preserve">: </w:t>
      </w:r>
      <w:proofErr w:type="spellStart"/>
      <w:r w:rsidRPr="009313A8">
        <w:rPr>
          <w:i/>
          <w:iCs/>
          <w:sz w:val="24"/>
          <w:lang w:val="cs-CZ"/>
        </w:rPr>
        <w:t>Spotlighting</w:t>
      </w:r>
      <w:proofErr w:type="spellEnd"/>
      <w:r w:rsidRPr="009313A8">
        <w:rPr>
          <w:i/>
          <w:iCs/>
          <w:sz w:val="24"/>
          <w:lang w:val="cs-CZ"/>
        </w:rPr>
        <w:t xml:space="preserve"> </w:t>
      </w:r>
      <w:proofErr w:type="spellStart"/>
      <w:r w:rsidRPr="009313A8">
        <w:rPr>
          <w:i/>
          <w:iCs/>
          <w:sz w:val="24"/>
          <w:lang w:val="cs-CZ"/>
        </w:rPr>
        <w:t>the</w:t>
      </w:r>
      <w:proofErr w:type="spellEnd"/>
      <w:r w:rsidRPr="009313A8">
        <w:rPr>
          <w:i/>
          <w:iCs/>
          <w:sz w:val="24"/>
          <w:lang w:val="cs-CZ"/>
        </w:rPr>
        <w:t xml:space="preserve"> (in)</w:t>
      </w:r>
      <w:proofErr w:type="spellStart"/>
      <w:r w:rsidRPr="009313A8">
        <w:rPr>
          <w:i/>
          <w:iCs/>
          <w:sz w:val="24"/>
          <w:lang w:val="cs-CZ"/>
        </w:rPr>
        <w:t>visible</w:t>
      </w:r>
      <w:proofErr w:type="spellEnd"/>
      <w:r w:rsidRPr="009313A8">
        <w:rPr>
          <w:i/>
          <w:iCs/>
          <w:sz w:val="24"/>
          <w:lang w:val="cs-CZ"/>
        </w:rPr>
        <w:t xml:space="preserve"> and </w:t>
      </w:r>
      <w:proofErr w:type="spellStart"/>
      <w:r w:rsidRPr="009313A8">
        <w:rPr>
          <w:i/>
          <w:iCs/>
          <w:sz w:val="24"/>
          <w:lang w:val="cs-CZ"/>
        </w:rPr>
        <w:t>the</w:t>
      </w:r>
      <w:proofErr w:type="spellEnd"/>
      <w:r w:rsidRPr="009313A8">
        <w:rPr>
          <w:i/>
          <w:iCs/>
          <w:sz w:val="24"/>
          <w:lang w:val="cs-CZ"/>
        </w:rPr>
        <w:t xml:space="preserve"> (in)</w:t>
      </w:r>
      <w:proofErr w:type="spellStart"/>
      <w:r w:rsidRPr="009313A8">
        <w:rPr>
          <w:i/>
          <w:iCs/>
          <w:sz w:val="24"/>
          <w:lang w:val="cs-CZ"/>
        </w:rPr>
        <w:t>formal</w:t>
      </w:r>
      <w:proofErr w:type="spellEnd"/>
      <w:r w:rsidRPr="009313A8">
        <w:rPr>
          <w:i/>
          <w:iCs/>
          <w:sz w:val="24"/>
          <w:lang w:val="cs-CZ"/>
        </w:rPr>
        <w:t xml:space="preserve"> and </w:t>
      </w:r>
      <w:proofErr w:type="spellStart"/>
      <w:r w:rsidRPr="009313A8">
        <w:rPr>
          <w:i/>
          <w:iCs/>
          <w:sz w:val="24"/>
          <w:lang w:val="cs-CZ"/>
        </w:rPr>
        <w:t>embedding</w:t>
      </w:r>
      <w:proofErr w:type="spellEnd"/>
      <w:r w:rsidRPr="009313A8">
        <w:rPr>
          <w:i/>
          <w:iCs/>
          <w:sz w:val="24"/>
          <w:lang w:val="cs-CZ"/>
        </w:rPr>
        <w:t xml:space="preserve"> SME HR </w:t>
      </w:r>
      <w:proofErr w:type="spellStart"/>
      <w:r w:rsidRPr="009313A8">
        <w:rPr>
          <w:i/>
          <w:iCs/>
          <w:sz w:val="24"/>
          <w:lang w:val="cs-CZ"/>
        </w:rPr>
        <w:t>issues</w:t>
      </w:r>
      <w:proofErr w:type="spellEnd"/>
      <w:r w:rsidRPr="009313A8">
        <w:rPr>
          <w:i/>
          <w:iCs/>
          <w:sz w:val="24"/>
          <w:lang w:val="cs-CZ"/>
        </w:rPr>
        <w:t xml:space="preserve"> </w:t>
      </w:r>
      <w:proofErr w:type="spellStart"/>
      <w:r w:rsidRPr="009313A8">
        <w:rPr>
          <w:i/>
          <w:iCs/>
          <w:sz w:val="24"/>
          <w:lang w:val="cs-CZ"/>
        </w:rPr>
        <w:t>firmly</w:t>
      </w:r>
      <w:proofErr w:type="spellEnd"/>
      <w:r w:rsidRPr="009313A8">
        <w:rPr>
          <w:i/>
          <w:iCs/>
          <w:sz w:val="24"/>
          <w:lang w:val="cs-CZ"/>
        </w:rPr>
        <w:t xml:space="preserve"> in </w:t>
      </w:r>
      <w:proofErr w:type="spellStart"/>
      <w:r w:rsidRPr="009313A8">
        <w:rPr>
          <w:i/>
          <w:iCs/>
          <w:sz w:val="24"/>
          <w:szCs w:val="24"/>
          <w:lang w:val="cs-CZ"/>
        </w:rPr>
        <w:t>the</w:t>
      </w:r>
      <w:proofErr w:type="spellEnd"/>
      <w:r w:rsidRPr="009313A8">
        <w:rPr>
          <w:i/>
          <w:iCs/>
          <w:sz w:val="24"/>
          <w:szCs w:val="24"/>
          <w:lang w:val="cs-CZ"/>
        </w:rPr>
        <w:t xml:space="preserve"> business and </w:t>
      </w:r>
      <w:proofErr w:type="spellStart"/>
      <w:r w:rsidRPr="009313A8">
        <w:rPr>
          <w:i/>
          <w:iCs/>
          <w:sz w:val="24"/>
          <w:szCs w:val="24"/>
          <w:lang w:val="cs-CZ"/>
        </w:rPr>
        <w:t>knowledge</w:t>
      </w:r>
      <w:proofErr w:type="spellEnd"/>
      <w:r w:rsidRPr="009313A8">
        <w:rPr>
          <w:i/>
          <w:iCs/>
          <w:sz w:val="24"/>
          <w:szCs w:val="24"/>
          <w:lang w:val="cs-CZ"/>
        </w:rPr>
        <w:t xml:space="preserve"> </w:t>
      </w:r>
      <w:proofErr w:type="spellStart"/>
      <w:r w:rsidRPr="009313A8">
        <w:rPr>
          <w:i/>
          <w:iCs/>
          <w:sz w:val="24"/>
          <w:szCs w:val="24"/>
          <w:lang w:val="cs-CZ"/>
        </w:rPr>
        <w:t>environment</w:t>
      </w:r>
      <w:proofErr w:type="spellEnd"/>
      <w:r w:rsidRPr="009313A8">
        <w:rPr>
          <w:i/>
          <w:iCs/>
          <w:sz w:val="24"/>
          <w:szCs w:val="24"/>
          <w:lang w:val="cs-CZ"/>
        </w:rPr>
        <w:t>.</w:t>
      </w:r>
      <w:r w:rsidRPr="009313A8">
        <w:rPr>
          <w:sz w:val="24"/>
          <w:szCs w:val="24"/>
          <w:lang w:val="cs-CZ"/>
        </w:rPr>
        <w:t xml:space="preserve"> </w:t>
      </w:r>
      <w:proofErr w:type="spellStart"/>
      <w:r w:rsidRPr="009313A8">
        <w:rPr>
          <w:rFonts w:asciiTheme="minorHAnsi" w:hAnsiTheme="minorHAnsi" w:cstheme="minorHAnsi"/>
          <w:sz w:val="24"/>
          <w:szCs w:val="24"/>
          <w:lang w:val="cs-CZ"/>
        </w:rPr>
        <w:t>Huddersfield</w:t>
      </w:r>
      <w:proofErr w:type="spellEnd"/>
      <w:r w:rsidRPr="009313A8">
        <w:rPr>
          <w:rFonts w:asciiTheme="minorHAnsi" w:hAnsiTheme="minorHAnsi" w:cstheme="minorHAnsi"/>
          <w:sz w:val="24"/>
          <w:szCs w:val="24"/>
          <w:lang w:val="cs-CZ"/>
        </w:rPr>
        <w:t xml:space="preserve">, UK: University </w:t>
      </w:r>
      <w:proofErr w:type="spellStart"/>
      <w:r w:rsidRPr="009313A8">
        <w:rPr>
          <w:rFonts w:asciiTheme="minorHAnsi" w:hAnsiTheme="minorHAnsi" w:cstheme="minorHAnsi"/>
          <w:sz w:val="24"/>
          <w:szCs w:val="24"/>
          <w:lang w:val="cs-CZ"/>
        </w:rPr>
        <w:t>of</w:t>
      </w:r>
      <w:proofErr w:type="spellEnd"/>
      <w:r w:rsidRPr="009313A8">
        <w:rPr>
          <w:rFonts w:asciiTheme="minorHAnsi" w:hAnsiTheme="minorHAnsi" w:cstheme="minorHAnsi"/>
          <w:sz w:val="24"/>
          <w:szCs w:val="24"/>
          <w:lang w:val="cs-CZ"/>
        </w:rPr>
        <w:t xml:space="preserve"> </w:t>
      </w:r>
      <w:proofErr w:type="spellStart"/>
      <w:r w:rsidRPr="009313A8">
        <w:rPr>
          <w:rFonts w:asciiTheme="minorHAnsi" w:hAnsiTheme="minorHAnsi" w:cstheme="minorHAnsi"/>
          <w:sz w:val="24"/>
          <w:szCs w:val="24"/>
          <w:lang w:val="cs-CZ"/>
        </w:rPr>
        <w:t>Huddersfield</w:t>
      </w:r>
      <w:proofErr w:type="spellEnd"/>
      <w:r w:rsidRPr="009313A8">
        <w:rPr>
          <w:sz w:val="24"/>
          <w:szCs w:val="24"/>
          <w:lang w:val="cs-CZ"/>
        </w:rPr>
        <w:t>.</w:t>
      </w:r>
    </w:p>
    <w:p w14:paraId="40E60752" w14:textId="77777777" w:rsidR="008B0192" w:rsidRPr="0052777C" w:rsidRDefault="008B0192" w:rsidP="006A7665">
      <w:pPr>
        <w:spacing w:after="120" w:line="240" w:lineRule="auto"/>
        <w:jc w:val="left"/>
        <w:rPr>
          <w:color w:val="000000" w:themeColor="text1"/>
          <w:lang w:val="en-GB"/>
        </w:rPr>
      </w:pPr>
      <w:proofErr w:type="spellStart"/>
      <w:r w:rsidRPr="0052777C">
        <w:rPr>
          <w:rFonts w:asciiTheme="minorHAnsi" w:hAnsiTheme="minorHAnsi"/>
          <w:color w:val="000000" w:themeColor="text1"/>
          <w:lang w:val="en-GB"/>
        </w:rPr>
        <w:t>Motwani</w:t>
      </w:r>
      <w:proofErr w:type="spellEnd"/>
      <w:r w:rsidRPr="0052777C">
        <w:rPr>
          <w:rFonts w:asciiTheme="minorHAnsi" w:hAnsiTheme="minorHAnsi"/>
          <w:color w:val="000000" w:themeColor="text1"/>
          <w:lang w:val="en-GB"/>
        </w:rPr>
        <w:t xml:space="preserve">, J., </w:t>
      </w:r>
      <w:proofErr w:type="spellStart"/>
      <w:r w:rsidRPr="0052777C">
        <w:rPr>
          <w:rFonts w:asciiTheme="minorHAnsi" w:hAnsiTheme="minorHAnsi"/>
          <w:color w:val="000000" w:themeColor="text1"/>
          <w:lang w:val="en-GB"/>
        </w:rPr>
        <w:t>Levenburg</w:t>
      </w:r>
      <w:proofErr w:type="spellEnd"/>
      <w:r w:rsidRPr="0052777C">
        <w:rPr>
          <w:rFonts w:asciiTheme="minorHAnsi" w:hAnsiTheme="minorHAnsi"/>
          <w:color w:val="000000" w:themeColor="text1"/>
          <w:lang w:val="en-GB"/>
        </w:rPr>
        <w:t xml:space="preserve">, N. M., Schwarz, T. V. &amp; </w:t>
      </w:r>
      <w:proofErr w:type="spellStart"/>
      <w:r w:rsidRPr="0052777C">
        <w:rPr>
          <w:rFonts w:asciiTheme="minorHAnsi" w:hAnsiTheme="minorHAnsi"/>
          <w:color w:val="000000" w:themeColor="text1"/>
          <w:lang w:val="en-GB"/>
        </w:rPr>
        <w:t>Blankson</w:t>
      </w:r>
      <w:proofErr w:type="spellEnd"/>
      <w:r w:rsidRPr="0052777C">
        <w:rPr>
          <w:rFonts w:asciiTheme="minorHAnsi" w:hAnsiTheme="minorHAnsi"/>
          <w:color w:val="000000" w:themeColor="text1"/>
          <w:lang w:val="en-GB"/>
        </w:rPr>
        <w:t xml:space="preserve">, C. (2006). Succession planning in SMEs: An empirical analysis. </w:t>
      </w:r>
      <w:r w:rsidRPr="0052777C">
        <w:rPr>
          <w:rFonts w:asciiTheme="minorHAnsi" w:hAnsiTheme="minorHAnsi"/>
          <w:i/>
          <w:color w:val="000000" w:themeColor="text1"/>
          <w:lang w:val="en-GB"/>
        </w:rPr>
        <w:t>International Small Business Journal</w:t>
      </w:r>
      <w:r w:rsidRPr="0052777C">
        <w:rPr>
          <w:rFonts w:asciiTheme="minorHAnsi" w:hAnsiTheme="minorHAnsi"/>
          <w:color w:val="000000" w:themeColor="text1"/>
          <w:lang w:val="en-GB"/>
        </w:rPr>
        <w:t>, 24(5): 471–495.</w:t>
      </w:r>
    </w:p>
    <w:p w14:paraId="53B398D3" w14:textId="36DF4CE9" w:rsidR="008B0192" w:rsidRPr="0052777C" w:rsidRDefault="008B0192" w:rsidP="006A7665">
      <w:pPr>
        <w:spacing w:after="120" w:line="240" w:lineRule="auto"/>
        <w:jc w:val="left"/>
        <w:rPr>
          <w:color w:val="000000" w:themeColor="text1"/>
          <w:lang w:val="en-GB"/>
        </w:rPr>
      </w:pPr>
      <w:proofErr w:type="spellStart"/>
      <w:r w:rsidRPr="0052777C">
        <w:rPr>
          <w:rFonts w:asciiTheme="minorHAnsi" w:hAnsiTheme="minorHAnsi"/>
          <w:color w:val="000000" w:themeColor="text1"/>
          <w:lang w:val="en-GB"/>
        </w:rPr>
        <w:t>Nasreem</w:t>
      </w:r>
      <w:proofErr w:type="spellEnd"/>
      <w:r w:rsidRPr="0052777C">
        <w:rPr>
          <w:rFonts w:asciiTheme="minorHAnsi" w:hAnsiTheme="minorHAnsi"/>
          <w:color w:val="000000" w:themeColor="text1"/>
          <w:lang w:val="en-GB"/>
        </w:rPr>
        <w:t xml:space="preserve">, S., Hassan, M. &amp; Khan, T.A. (2016). Effectiveness of e-recruitment in small and medium enterprises of IT industry of Lahore (Pakistan). </w:t>
      </w:r>
      <w:r w:rsidRPr="0052777C">
        <w:rPr>
          <w:rFonts w:asciiTheme="minorHAnsi" w:hAnsiTheme="minorHAnsi"/>
          <w:i/>
          <w:color w:val="000000" w:themeColor="text1"/>
          <w:lang w:val="en-GB"/>
        </w:rPr>
        <w:t>Pakistan Economic and Social Review</w:t>
      </w:r>
      <w:r w:rsidRPr="0052777C">
        <w:rPr>
          <w:rFonts w:asciiTheme="minorHAnsi" w:hAnsiTheme="minorHAnsi"/>
          <w:color w:val="000000" w:themeColor="text1"/>
          <w:lang w:val="en-GB"/>
        </w:rPr>
        <w:t>, 54(1): 143.</w:t>
      </w:r>
    </w:p>
    <w:p w14:paraId="2BFAADCC" w14:textId="77777777" w:rsidR="008B0192" w:rsidRPr="0052777C" w:rsidRDefault="008B0192" w:rsidP="006A7665">
      <w:pPr>
        <w:spacing w:after="120" w:line="240" w:lineRule="auto"/>
        <w:jc w:val="left"/>
        <w:rPr>
          <w:color w:val="000000" w:themeColor="text1"/>
          <w:lang w:val="en-GB"/>
        </w:rPr>
      </w:pPr>
      <w:proofErr w:type="spellStart"/>
      <w:r w:rsidRPr="0052777C">
        <w:rPr>
          <w:rFonts w:asciiTheme="minorHAnsi" w:hAnsiTheme="minorHAnsi"/>
          <w:color w:val="000000" w:themeColor="text1"/>
          <w:lang w:val="en-GB"/>
        </w:rPr>
        <w:t>Sambrook</w:t>
      </w:r>
      <w:proofErr w:type="spellEnd"/>
      <w:r w:rsidRPr="0052777C">
        <w:rPr>
          <w:rFonts w:asciiTheme="minorHAnsi" w:hAnsiTheme="minorHAnsi"/>
          <w:color w:val="000000" w:themeColor="text1"/>
          <w:lang w:val="en-GB"/>
        </w:rPr>
        <w:t>, S. (2005)</w:t>
      </w:r>
      <w:r w:rsidRPr="0052777C">
        <w:rPr>
          <w:color w:val="000000" w:themeColor="text1"/>
          <w:lang w:val="en-GB"/>
        </w:rPr>
        <w:t>.</w:t>
      </w:r>
      <w:r w:rsidRPr="0052777C">
        <w:rPr>
          <w:rFonts w:asciiTheme="minorHAnsi" w:hAnsiTheme="minorHAnsi"/>
          <w:color w:val="000000" w:themeColor="text1"/>
          <w:lang w:val="en-GB"/>
        </w:rPr>
        <w:t xml:space="preserve"> Exploring succession planning in small, growing firms. </w:t>
      </w:r>
      <w:r w:rsidRPr="0052777C">
        <w:rPr>
          <w:rFonts w:asciiTheme="minorHAnsi" w:hAnsiTheme="minorHAnsi"/>
          <w:i/>
          <w:color w:val="000000" w:themeColor="text1"/>
          <w:lang w:val="en-GB"/>
        </w:rPr>
        <w:t>Journal of Small Business</w:t>
      </w:r>
      <w:r w:rsidRPr="0052777C">
        <w:rPr>
          <w:rFonts w:asciiTheme="minorHAnsi" w:hAnsiTheme="minorHAnsi"/>
          <w:color w:val="000000" w:themeColor="text1"/>
          <w:lang w:val="en-GB"/>
        </w:rPr>
        <w:t xml:space="preserve"> </w:t>
      </w:r>
      <w:r w:rsidRPr="0052777C">
        <w:rPr>
          <w:rFonts w:asciiTheme="minorHAnsi" w:hAnsiTheme="minorHAnsi"/>
          <w:i/>
          <w:color w:val="000000" w:themeColor="text1"/>
          <w:lang w:val="en-GB"/>
        </w:rPr>
        <w:t>and Enterprise Development</w:t>
      </w:r>
      <w:r w:rsidRPr="0052777C">
        <w:rPr>
          <w:rFonts w:asciiTheme="minorHAnsi" w:hAnsiTheme="minorHAnsi"/>
          <w:color w:val="000000" w:themeColor="text1"/>
          <w:lang w:val="en-GB"/>
        </w:rPr>
        <w:t>, 12(4): 579–594.</w:t>
      </w:r>
    </w:p>
    <w:p w14:paraId="4AEA281A" w14:textId="77777777" w:rsidR="008B0192" w:rsidRPr="0052777C" w:rsidRDefault="008B0192" w:rsidP="006A7665">
      <w:pPr>
        <w:spacing w:after="120" w:line="240" w:lineRule="auto"/>
        <w:jc w:val="left"/>
        <w:rPr>
          <w:color w:val="000000" w:themeColor="text1"/>
          <w:lang w:val="en-GB"/>
        </w:rPr>
      </w:pPr>
      <w:r w:rsidRPr="0052777C">
        <w:rPr>
          <w:rFonts w:asciiTheme="minorHAnsi" w:hAnsiTheme="minorHAnsi"/>
          <w:color w:val="000000" w:themeColor="text1"/>
          <w:lang w:val="en-GB"/>
        </w:rPr>
        <w:t>Scott, M. &amp; Bruce, R. (1987)</w:t>
      </w:r>
      <w:r w:rsidRPr="0052777C">
        <w:rPr>
          <w:color w:val="000000" w:themeColor="text1"/>
          <w:lang w:val="en-GB"/>
        </w:rPr>
        <w:t>.</w:t>
      </w:r>
      <w:r w:rsidRPr="0052777C">
        <w:rPr>
          <w:rFonts w:asciiTheme="minorHAnsi" w:hAnsiTheme="minorHAnsi"/>
          <w:color w:val="000000" w:themeColor="text1"/>
          <w:lang w:val="en-GB"/>
        </w:rPr>
        <w:t xml:space="preserve"> Five stages of growth in small businesses. </w:t>
      </w:r>
      <w:r w:rsidRPr="0052777C">
        <w:rPr>
          <w:rFonts w:asciiTheme="minorHAnsi" w:hAnsiTheme="minorHAnsi"/>
          <w:i/>
          <w:color w:val="000000" w:themeColor="text1"/>
          <w:lang w:val="en-GB"/>
        </w:rPr>
        <w:t>Long Range Planning</w:t>
      </w:r>
      <w:r w:rsidRPr="0052777C">
        <w:rPr>
          <w:rFonts w:asciiTheme="minorHAnsi" w:hAnsiTheme="minorHAnsi"/>
          <w:color w:val="000000" w:themeColor="text1"/>
          <w:lang w:val="en-GB"/>
        </w:rPr>
        <w:t>, 20(3): 45–52.</w:t>
      </w:r>
    </w:p>
    <w:p w14:paraId="141141BE" w14:textId="2F96594B" w:rsidR="008B0192" w:rsidRPr="0052777C" w:rsidRDefault="008B0192" w:rsidP="006A7665">
      <w:pPr>
        <w:spacing w:after="120" w:line="240" w:lineRule="auto"/>
        <w:jc w:val="left"/>
        <w:rPr>
          <w:color w:val="000000" w:themeColor="text1"/>
          <w:lang w:val="en-GB"/>
        </w:rPr>
      </w:pPr>
      <w:r w:rsidRPr="0052777C">
        <w:rPr>
          <w:rFonts w:asciiTheme="minorHAnsi" w:hAnsiTheme="minorHAnsi"/>
          <w:color w:val="000000" w:themeColor="text1"/>
          <w:lang w:val="en-GB"/>
        </w:rPr>
        <w:lastRenderedPageBreak/>
        <w:t>Taylor, S. (2002)</w:t>
      </w:r>
      <w:r w:rsidRPr="0052777C">
        <w:rPr>
          <w:color w:val="000000" w:themeColor="text1"/>
          <w:lang w:val="en-GB"/>
        </w:rPr>
        <w:t>.</w:t>
      </w:r>
      <w:r w:rsidRPr="0052777C">
        <w:rPr>
          <w:rFonts w:asciiTheme="minorHAnsi" w:hAnsiTheme="minorHAnsi"/>
          <w:color w:val="000000" w:themeColor="text1"/>
          <w:lang w:val="en-GB"/>
        </w:rPr>
        <w:t xml:space="preserve"> </w:t>
      </w:r>
      <w:r w:rsidRPr="0052777C">
        <w:rPr>
          <w:rFonts w:asciiTheme="minorHAnsi" w:hAnsiTheme="minorHAnsi"/>
          <w:i/>
          <w:color w:val="000000" w:themeColor="text1"/>
          <w:lang w:val="en-GB"/>
        </w:rPr>
        <w:t xml:space="preserve">People </w:t>
      </w:r>
      <w:r w:rsidR="00BD5BE0" w:rsidRPr="006A7665">
        <w:rPr>
          <w:rFonts w:asciiTheme="minorHAnsi" w:hAnsiTheme="minorHAnsi" w:cstheme="minorHAnsi"/>
          <w:i/>
          <w:color w:val="000000" w:themeColor="text1"/>
          <w:szCs w:val="24"/>
          <w:lang w:eastAsia="en-GB"/>
        </w:rPr>
        <w:t>resourcing</w:t>
      </w:r>
      <w:r w:rsidRPr="0052777C">
        <w:rPr>
          <w:rFonts w:asciiTheme="minorHAnsi" w:hAnsiTheme="minorHAnsi"/>
          <w:color w:val="000000" w:themeColor="text1"/>
          <w:lang w:val="en-GB"/>
        </w:rPr>
        <w:t xml:space="preserve"> (2nd </w:t>
      </w:r>
      <w:proofErr w:type="spellStart"/>
      <w:r w:rsidRPr="0052777C">
        <w:rPr>
          <w:rFonts w:asciiTheme="minorHAnsi" w:hAnsiTheme="minorHAnsi"/>
          <w:color w:val="000000" w:themeColor="text1"/>
          <w:lang w:val="en-GB"/>
        </w:rPr>
        <w:t>edn</w:t>
      </w:r>
      <w:proofErr w:type="spellEnd"/>
      <w:r w:rsidRPr="0052777C">
        <w:rPr>
          <w:rFonts w:asciiTheme="minorHAnsi" w:hAnsiTheme="minorHAnsi"/>
          <w:color w:val="000000" w:themeColor="text1"/>
          <w:lang w:val="en-GB"/>
        </w:rPr>
        <w:t>). London: CIPD.</w:t>
      </w:r>
    </w:p>
    <w:p w14:paraId="7513D6C2" w14:textId="77777777" w:rsidR="008B0192" w:rsidRPr="0052777C" w:rsidRDefault="008B0192" w:rsidP="006A7665">
      <w:pPr>
        <w:spacing w:after="120" w:line="240" w:lineRule="auto"/>
        <w:jc w:val="left"/>
        <w:rPr>
          <w:color w:val="000000" w:themeColor="text1"/>
          <w:lang w:val="en-GB"/>
        </w:rPr>
      </w:pPr>
      <w:r w:rsidRPr="0052777C">
        <w:rPr>
          <w:rFonts w:asciiTheme="minorHAnsi" w:hAnsiTheme="minorHAnsi"/>
          <w:color w:val="000000" w:themeColor="text1"/>
          <w:lang w:val="en-GB"/>
        </w:rPr>
        <w:t>Walmsley, A., Thomas, R. &amp; Jameson, S. (2006)</w:t>
      </w:r>
      <w:r w:rsidRPr="0052777C">
        <w:rPr>
          <w:color w:val="000000" w:themeColor="text1"/>
          <w:lang w:val="en-GB"/>
        </w:rPr>
        <w:t>.</w:t>
      </w:r>
      <w:r w:rsidRPr="0052777C">
        <w:rPr>
          <w:rFonts w:asciiTheme="minorHAnsi" w:hAnsiTheme="minorHAnsi"/>
          <w:color w:val="000000" w:themeColor="text1"/>
          <w:lang w:val="en-GB"/>
        </w:rPr>
        <w:t xml:space="preserve"> Surprise and </w:t>
      </w:r>
      <w:proofErr w:type="spellStart"/>
      <w:r w:rsidRPr="0052777C">
        <w:rPr>
          <w:rFonts w:asciiTheme="minorHAnsi" w:hAnsiTheme="minorHAnsi"/>
          <w:color w:val="000000" w:themeColor="text1"/>
          <w:lang w:val="en-GB"/>
        </w:rPr>
        <w:t>sensemaking</w:t>
      </w:r>
      <w:proofErr w:type="spellEnd"/>
      <w:r w:rsidRPr="0052777C">
        <w:rPr>
          <w:rFonts w:asciiTheme="minorHAnsi" w:hAnsiTheme="minorHAnsi"/>
          <w:color w:val="000000" w:themeColor="text1"/>
          <w:lang w:val="en-GB"/>
        </w:rPr>
        <w:t xml:space="preserve">: Undergraduate placement experiences in SMEs. </w:t>
      </w:r>
      <w:r w:rsidRPr="0052777C">
        <w:rPr>
          <w:rFonts w:asciiTheme="minorHAnsi" w:hAnsiTheme="minorHAnsi"/>
          <w:i/>
          <w:color w:val="000000" w:themeColor="text1"/>
          <w:lang w:val="en-GB"/>
        </w:rPr>
        <w:t>Education and Training</w:t>
      </w:r>
      <w:r w:rsidRPr="0052777C">
        <w:rPr>
          <w:rFonts w:asciiTheme="minorHAnsi" w:hAnsiTheme="minorHAnsi"/>
          <w:color w:val="000000" w:themeColor="text1"/>
          <w:lang w:val="en-GB"/>
        </w:rPr>
        <w:t>, 48(5): 360–372.</w:t>
      </w:r>
    </w:p>
    <w:p w14:paraId="1522CE49" w14:textId="77777777" w:rsidR="008B0192" w:rsidRPr="0052777C" w:rsidRDefault="008B0192" w:rsidP="006A7665">
      <w:pPr>
        <w:spacing w:after="120" w:line="240" w:lineRule="auto"/>
        <w:jc w:val="left"/>
        <w:rPr>
          <w:rFonts w:asciiTheme="minorHAnsi" w:eastAsiaTheme="minorHAnsi" w:hAnsiTheme="minorHAnsi"/>
          <w:color w:val="000000" w:themeColor="text1"/>
          <w:shd w:val="clear" w:color="auto" w:fill="FFFFFF"/>
          <w:lang w:val="en-GB"/>
        </w:rPr>
      </w:pPr>
      <w:r w:rsidRPr="0052777C">
        <w:rPr>
          <w:rFonts w:asciiTheme="minorHAnsi" w:hAnsiTheme="minorHAnsi"/>
          <w:color w:val="000000" w:themeColor="text1"/>
          <w:lang w:val="en-GB"/>
        </w:rPr>
        <w:t xml:space="preserve">Westhead, P. &amp; </w:t>
      </w:r>
      <w:proofErr w:type="spellStart"/>
      <w:r w:rsidRPr="0052777C">
        <w:rPr>
          <w:rFonts w:asciiTheme="minorHAnsi" w:hAnsiTheme="minorHAnsi"/>
          <w:color w:val="000000" w:themeColor="text1"/>
          <w:lang w:val="en-GB"/>
        </w:rPr>
        <w:t>Matlay</w:t>
      </w:r>
      <w:proofErr w:type="spellEnd"/>
      <w:r w:rsidRPr="0052777C">
        <w:rPr>
          <w:rFonts w:asciiTheme="minorHAnsi" w:hAnsiTheme="minorHAnsi"/>
          <w:color w:val="000000" w:themeColor="text1"/>
          <w:lang w:val="en-GB"/>
        </w:rPr>
        <w:t>, H. (2005)</w:t>
      </w:r>
      <w:r w:rsidRPr="0052777C">
        <w:rPr>
          <w:color w:val="000000" w:themeColor="text1"/>
          <w:lang w:val="en-GB"/>
        </w:rPr>
        <w:t>.</w:t>
      </w:r>
      <w:r w:rsidRPr="0052777C">
        <w:rPr>
          <w:rFonts w:asciiTheme="minorHAnsi" w:hAnsiTheme="minorHAnsi"/>
          <w:color w:val="000000" w:themeColor="text1"/>
          <w:lang w:val="en-GB"/>
        </w:rPr>
        <w:t xml:space="preserve"> Graduate employment in SMEs: A longitudinal perspective. </w:t>
      </w:r>
      <w:r w:rsidRPr="0052777C">
        <w:rPr>
          <w:rFonts w:asciiTheme="minorHAnsi" w:hAnsiTheme="minorHAnsi"/>
          <w:i/>
          <w:color w:val="000000" w:themeColor="text1"/>
          <w:lang w:val="en-GB"/>
        </w:rPr>
        <w:t>Journal of Small Business and Enterprise Development</w:t>
      </w:r>
      <w:r w:rsidRPr="0052777C">
        <w:rPr>
          <w:rFonts w:asciiTheme="minorHAnsi" w:hAnsiTheme="minorHAnsi"/>
          <w:color w:val="000000" w:themeColor="text1"/>
          <w:lang w:val="en-GB"/>
        </w:rPr>
        <w:t>, 12(3): 353–365.</w:t>
      </w:r>
    </w:p>
    <w:p w14:paraId="73507918" w14:textId="35163A35" w:rsidR="008B0192" w:rsidRPr="0052777C" w:rsidRDefault="008B0192" w:rsidP="006A7665">
      <w:pPr>
        <w:spacing w:after="120" w:line="240" w:lineRule="auto"/>
        <w:jc w:val="left"/>
        <w:rPr>
          <w:rFonts w:asciiTheme="minorHAnsi" w:hAnsiTheme="minorHAnsi"/>
          <w:color w:val="000000" w:themeColor="text1"/>
          <w:lang w:val="en-GB"/>
        </w:rPr>
      </w:pPr>
      <w:r w:rsidRPr="0052777C">
        <w:rPr>
          <w:rFonts w:asciiTheme="minorHAnsi" w:hAnsiTheme="minorHAnsi"/>
          <w:color w:val="000000" w:themeColor="text1"/>
          <w:lang w:val="en-GB"/>
        </w:rPr>
        <w:t>Woods, A. &amp; Dennis, C. (2009)</w:t>
      </w:r>
      <w:r w:rsidRPr="0052777C">
        <w:rPr>
          <w:color w:val="000000" w:themeColor="text1"/>
          <w:lang w:val="en-GB"/>
        </w:rPr>
        <w:t>.</w:t>
      </w:r>
      <w:r w:rsidRPr="0052777C">
        <w:rPr>
          <w:rFonts w:asciiTheme="minorHAnsi" w:hAnsiTheme="minorHAnsi"/>
          <w:color w:val="000000" w:themeColor="text1"/>
          <w:lang w:val="en-GB"/>
        </w:rPr>
        <w:t xml:space="preserve"> What do UK small and medium sized enterprises think about employing graduates? </w:t>
      </w:r>
      <w:r w:rsidRPr="0052777C">
        <w:rPr>
          <w:rFonts w:asciiTheme="minorHAnsi" w:hAnsiTheme="minorHAnsi"/>
          <w:i/>
          <w:color w:val="000000" w:themeColor="text1"/>
          <w:lang w:val="en-GB"/>
        </w:rPr>
        <w:t>Journal of Small Business and Enterprise Development</w:t>
      </w:r>
      <w:r w:rsidRPr="0052777C">
        <w:rPr>
          <w:rFonts w:asciiTheme="minorHAnsi" w:hAnsiTheme="minorHAnsi"/>
          <w:color w:val="000000" w:themeColor="text1"/>
          <w:lang w:val="en-GB"/>
        </w:rPr>
        <w:t>, 16(4): 642–659.</w:t>
      </w:r>
    </w:p>
    <w:p w14:paraId="30C3D779" w14:textId="642E1D17" w:rsidR="00475BB5" w:rsidRPr="0052777C" w:rsidRDefault="00475BB5" w:rsidP="006A7665">
      <w:pPr>
        <w:spacing w:after="120" w:line="240" w:lineRule="auto"/>
        <w:jc w:val="left"/>
        <w:rPr>
          <w:rFonts w:asciiTheme="minorHAnsi" w:hAnsiTheme="minorHAnsi"/>
          <w:color w:val="000000" w:themeColor="text1"/>
          <w:lang w:val="en-GB"/>
        </w:rPr>
      </w:pPr>
    </w:p>
    <w:p w14:paraId="581ED6EB" w14:textId="3227CDDD" w:rsidR="00475BB5" w:rsidRPr="0052777C" w:rsidRDefault="00475BB5" w:rsidP="006A7665">
      <w:pPr>
        <w:spacing w:after="120" w:line="240" w:lineRule="auto"/>
        <w:jc w:val="left"/>
        <w:rPr>
          <w:rFonts w:asciiTheme="minorHAnsi" w:hAnsiTheme="minorHAnsi"/>
          <w:color w:val="000000" w:themeColor="text1"/>
          <w:lang w:val="en-GB"/>
        </w:rPr>
      </w:pPr>
    </w:p>
    <w:p w14:paraId="3C115E9E" w14:textId="0167AA3F" w:rsidR="00475BB5" w:rsidRPr="0052777C" w:rsidRDefault="00475BB5" w:rsidP="006A7665">
      <w:pPr>
        <w:spacing w:after="120" w:line="240" w:lineRule="auto"/>
        <w:jc w:val="left"/>
        <w:rPr>
          <w:rFonts w:asciiTheme="minorHAnsi" w:hAnsiTheme="minorHAnsi"/>
          <w:color w:val="000000" w:themeColor="text1"/>
          <w:lang w:val="en-GB"/>
        </w:rPr>
      </w:pPr>
    </w:p>
    <w:p w14:paraId="00FAD402" w14:textId="31A40F25" w:rsidR="00475BB5" w:rsidRDefault="00475BB5" w:rsidP="006A7665">
      <w:pPr>
        <w:spacing w:after="120" w:line="240" w:lineRule="auto"/>
        <w:jc w:val="left"/>
        <w:rPr>
          <w:rFonts w:asciiTheme="minorHAnsi" w:hAnsiTheme="minorHAnsi"/>
          <w:color w:val="000000" w:themeColor="text1"/>
          <w:lang w:val="en-GB"/>
        </w:rPr>
      </w:pPr>
    </w:p>
    <w:p w14:paraId="1443BB08" w14:textId="77777777" w:rsidR="00716F46" w:rsidRDefault="00716F46" w:rsidP="006A7665">
      <w:pPr>
        <w:spacing w:after="120" w:line="240" w:lineRule="auto"/>
        <w:jc w:val="left"/>
        <w:rPr>
          <w:rFonts w:asciiTheme="minorHAnsi" w:hAnsiTheme="minorHAnsi"/>
          <w:color w:val="000000" w:themeColor="text1"/>
          <w:lang w:val="en-GB"/>
        </w:rPr>
      </w:pPr>
    </w:p>
    <w:p w14:paraId="056AD5FC" w14:textId="77777777" w:rsidR="00716F46" w:rsidRDefault="00716F46" w:rsidP="006A7665">
      <w:pPr>
        <w:spacing w:after="120" w:line="240" w:lineRule="auto"/>
        <w:jc w:val="left"/>
        <w:rPr>
          <w:rFonts w:asciiTheme="minorHAnsi" w:hAnsiTheme="minorHAnsi"/>
          <w:color w:val="000000" w:themeColor="text1"/>
          <w:lang w:val="en-GB"/>
        </w:rPr>
      </w:pPr>
    </w:p>
    <w:p w14:paraId="6E9FE13C" w14:textId="77777777" w:rsidR="00716F46" w:rsidRDefault="00716F46" w:rsidP="006A7665">
      <w:pPr>
        <w:spacing w:after="120" w:line="240" w:lineRule="auto"/>
        <w:jc w:val="left"/>
        <w:rPr>
          <w:rFonts w:asciiTheme="minorHAnsi" w:hAnsiTheme="minorHAnsi"/>
          <w:color w:val="000000" w:themeColor="text1"/>
          <w:lang w:val="en-GB"/>
        </w:rPr>
      </w:pPr>
    </w:p>
    <w:p w14:paraId="0690BFF3" w14:textId="77777777" w:rsidR="00716F46" w:rsidRDefault="00716F46" w:rsidP="006A7665">
      <w:pPr>
        <w:spacing w:after="120" w:line="240" w:lineRule="auto"/>
        <w:jc w:val="left"/>
        <w:rPr>
          <w:rFonts w:asciiTheme="minorHAnsi" w:hAnsiTheme="minorHAnsi"/>
          <w:color w:val="000000" w:themeColor="text1"/>
          <w:lang w:val="en-GB"/>
        </w:rPr>
      </w:pPr>
    </w:p>
    <w:p w14:paraId="7A207835" w14:textId="77777777" w:rsidR="00716F46" w:rsidRDefault="00716F46" w:rsidP="006A7665">
      <w:pPr>
        <w:spacing w:after="120" w:line="240" w:lineRule="auto"/>
        <w:jc w:val="left"/>
        <w:rPr>
          <w:rFonts w:asciiTheme="minorHAnsi" w:hAnsiTheme="minorHAnsi"/>
          <w:color w:val="000000" w:themeColor="text1"/>
          <w:lang w:val="en-GB"/>
        </w:rPr>
      </w:pPr>
    </w:p>
    <w:p w14:paraId="4AB08C87" w14:textId="77777777" w:rsidR="00716F46" w:rsidRDefault="00716F46" w:rsidP="006A7665">
      <w:pPr>
        <w:spacing w:after="120" w:line="240" w:lineRule="auto"/>
        <w:jc w:val="left"/>
        <w:rPr>
          <w:rFonts w:asciiTheme="minorHAnsi" w:hAnsiTheme="minorHAnsi"/>
          <w:color w:val="000000" w:themeColor="text1"/>
          <w:lang w:val="en-GB"/>
        </w:rPr>
      </w:pPr>
    </w:p>
    <w:p w14:paraId="720BF9DF" w14:textId="77777777" w:rsidR="00716F46" w:rsidRDefault="00716F46" w:rsidP="006A7665">
      <w:pPr>
        <w:spacing w:after="120" w:line="240" w:lineRule="auto"/>
        <w:jc w:val="left"/>
        <w:rPr>
          <w:rFonts w:asciiTheme="minorHAnsi" w:hAnsiTheme="minorHAnsi"/>
          <w:color w:val="000000" w:themeColor="text1"/>
          <w:lang w:val="en-GB"/>
        </w:rPr>
      </w:pPr>
    </w:p>
    <w:p w14:paraId="507DD041" w14:textId="77777777" w:rsidR="00716F46" w:rsidRDefault="00716F46" w:rsidP="006A7665">
      <w:pPr>
        <w:spacing w:after="120" w:line="240" w:lineRule="auto"/>
        <w:jc w:val="left"/>
        <w:rPr>
          <w:rFonts w:asciiTheme="minorHAnsi" w:hAnsiTheme="minorHAnsi"/>
          <w:color w:val="000000" w:themeColor="text1"/>
          <w:lang w:val="en-GB"/>
        </w:rPr>
      </w:pPr>
    </w:p>
    <w:p w14:paraId="05AB2B5A" w14:textId="77777777" w:rsidR="00716F46" w:rsidRPr="0052777C" w:rsidRDefault="00716F46" w:rsidP="006A7665">
      <w:pPr>
        <w:spacing w:after="120" w:line="240" w:lineRule="auto"/>
        <w:jc w:val="left"/>
        <w:rPr>
          <w:rFonts w:asciiTheme="minorHAnsi" w:hAnsiTheme="minorHAnsi"/>
          <w:color w:val="000000" w:themeColor="text1"/>
          <w:lang w:val="en-GB"/>
        </w:rPr>
      </w:pPr>
    </w:p>
    <w:p w14:paraId="7DE5C92D" w14:textId="77777777" w:rsidR="00475BB5" w:rsidRPr="0052777C" w:rsidRDefault="00475BB5" w:rsidP="006A7665">
      <w:pPr>
        <w:spacing w:after="120" w:line="240" w:lineRule="auto"/>
        <w:jc w:val="left"/>
        <w:rPr>
          <w:color w:val="000000" w:themeColor="text1"/>
          <w:lang w:val="en-GB"/>
        </w:rPr>
      </w:pPr>
    </w:p>
    <w:p w14:paraId="676E0435" w14:textId="77777777" w:rsidR="00872A18" w:rsidRPr="0052777C" w:rsidRDefault="00872A18" w:rsidP="00872A18">
      <w:pPr>
        <w:autoSpaceDE w:val="0"/>
        <w:autoSpaceDN w:val="0"/>
        <w:adjustRightInd w:val="0"/>
        <w:spacing w:after="0" w:line="240" w:lineRule="auto"/>
        <w:rPr>
          <w:lang w:val="en-GB"/>
        </w:rPr>
      </w:pPr>
      <w:r w:rsidRPr="00C93100">
        <w:rPr>
          <w:rFonts w:cstheme="minorHAnsi"/>
          <w:lang w:val="en-GB"/>
        </w:rPr>
        <w:t>The project has been funded by the Erasmus + KA2 Strategic Partnership programme. Project agreement number: 2016-1-CZ01-KA203-023916.</w:t>
      </w:r>
    </w:p>
    <w:p w14:paraId="02A459C5" w14:textId="77777777" w:rsidR="00872A18" w:rsidRPr="00C93100" w:rsidRDefault="00872A18" w:rsidP="00872A18">
      <w:pPr>
        <w:autoSpaceDE w:val="0"/>
        <w:autoSpaceDN w:val="0"/>
        <w:adjustRightInd w:val="0"/>
        <w:spacing w:after="0" w:line="240" w:lineRule="auto"/>
        <w:rPr>
          <w:rFonts w:cstheme="minorHAnsi"/>
          <w:i/>
          <w:lang w:val="en-GB"/>
        </w:rPr>
      </w:pPr>
    </w:p>
    <w:p w14:paraId="76149F59" w14:textId="77777777" w:rsidR="00872A18" w:rsidRPr="00C93100" w:rsidRDefault="00872A18" w:rsidP="00872A18">
      <w:pPr>
        <w:autoSpaceDE w:val="0"/>
        <w:autoSpaceDN w:val="0"/>
        <w:adjustRightInd w:val="0"/>
        <w:spacing w:after="0" w:line="240" w:lineRule="auto"/>
        <w:rPr>
          <w:rFonts w:cstheme="minorHAnsi"/>
          <w:b/>
          <w:i/>
          <w:lang w:val="en-GB"/>
        </w:rPr>
      </w:pPr>
      <w:r w:rsidRPr="00C93100">
        <w:rPr>
          <w:rFonts w:cstheme="minorHAnsi"/>
          <w:b/>
          <w:i/>
          <w:lang w:val="en-GB"/>
        </w:rPr>
        <w:t>Legal notice:</w:t>
      </w:r>
    </w:p>
    <w:p w14:paraId="10320FCD" w14:textId="77777777" w:rsidR="00872A18" w:rsidRPr="00C93100" w:rsidRDefault="00872A18" w:rsidP="00872A18">
      <w:pPr>
        <w:rPr>
          <w:rFonts w:asciiTheme="minorHAnsi" w:hAnsiTheme="minorHAnsi" w:cstheme="minorHAnsi"/>
          <w:lang w:val="en-GB"/>
        </w:rPr>
      </w:pPr>
      <w:r w:rsidRPr="00C93100">
        <w:rPr>
          <w:rFonts w:cstheme="minorHAnsi"/>
          <w:i/>
          <w:lang w:val="en-GB"/>
        </w:rPr>
        <w:t>The views expressed in this publication are the sole responsibility of the authors and do not necessarily reflect the views of the European Union, of the ERASMUS programme national agencies nor of the project partner universities. The Union, the national agencies and the universities are not liable for any use that may be made of the information contained therein.</w:t>
      </w:r>
    </w:p>
    <w:p w14:paraId="05C465CC" w14:textId="77777777" w:rsidR="00617392" w:rsidRPr="00C93100" w:rsidRDefault="00617392" w:rsidP="004914FD">
      <w:pPr>
        <w:rPr>
          <w:rFonts w:cs="Calibri"/>
          <w:szCs w:val="24"/>
          <w:lang w:val="en-GB"/>
        </w:rPr>
      </w:pPr>
    </w:p>
    <w:sectPr w:rsidR="00617392" w:rsidRPr="00C93100" w:rsidSect="00DA5302">
      <w:headerReference w:type="even" r:id="rId38"/>
      <w:headerReference w:type="default" r:id="rId39"/>
      <w:footerReference w:type="even" r:id="rId40"/>
      <w:footerReference w:type="default" r:id="rId41"/>
      <w:headerReference w:type="first" r:id="rId42"/>
      <w:footerReference w:type="first" r:id="rId43"/>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D9A8F7" w14:textId="77777777" w:rsidR="00764D03" w:rsidRDefault="00764D03" w:rsidP="00161159">
      <w:pPr>
        <w:spacing w:after="0" w:line="240" w:lineRule="auto"/>
      </w:pPr>
      <w:r>
        <w:separator/>
      </w:r>
    </w:p>
  </w:endnote>
  <w:endnote w:type="continuationSeparator" w:id="0">
    <w:p w14:paraId="52FA8CC4" w14:textId="77777777" w:rsidR="00764D03" w:rsidRDefault="00764D03" w:rsidP="00161159">
      <w:pPr>
        <w:spacing w:after="0" w:line="240" w:lineRule="auto"/>
      </w:pPr>
      <w:r>
        <w:continuationSeparator/>
      </w:r>
    </w:p>
  </w:endnote>
  <w:endnote w:type="continuationNotice" w:id="1">
    <w:p w14:paraId="5236F56F" w14:textId="77777777" w:rsidR="00764D03" w:rsidRDefault="00764D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B8B20" w14:textId="77777777" w:rsidR="00C33562" w:rsidRDefault="00C33562">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37BAE" w14:textId="77777777" w:rsidR="00C33562" w:rsidRDefault="00C33562" w:rsidP="00161159">
    <w:pPr>
      <w:pStyle w:val="Zpat"/>
      <w:tabs>
        <w:tab w:val="left" w:pos="2340"/>
        <w:tab w:val="left" w:pos="6840"/>
      </w:tabs>
    </w:pPr>
    <w:r>
      <w:rPr>
        <w:noProof/>
        <w:lang w:val="en-GB" w:eastAsia="en-GB"/>
      </w:rPr>
      <w:drawing>
        <wp:anchor distT="0" distB="0" distL="114300" distR="114300" simplePos="0" relativeHeight="251665408" behindDoc="0" locked="0" layoutInCell="1" allowOverlap="1" wp14:anchorId="7673F4C0" wp14:editId="59815665">
          <wp:simplePos x="0" y="0"/>
          <wp:positionH relativeFrom="column">
            <wp:posOffset>-499745</wp:posOffset>
          </wp:positionH>
          <wp:positionV relativeFrom="paragraph">
            <wp:posOffset>-191770</wp:posOffset>
          </wp:positionV>
          <wp:extent cx="6767195" cy="725170"/>
          <wp:effectExtent l="0" t="0" r="0" b="0"/>
          <wp:wrapNone/>
          <wp:docPr id="7194" name="Picture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7195" cy="72517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4384" behindDoc="0" locked="0" layoutInCell="1" allowOverlap="1" wp14:anchorId="51DC4937" wp14:editId="0AF1ABBC">
          <wp:simplePos x="0" y="0"/>
          <wp:positionH relativeFrom="column">
            <wp:posOffset>397510</wp:posOffset>
          </wp:positionH>
          <wp:positionV relativeFrom="paragraph">
            <wp:posOffset>9874250</wp:posOffset>
          </wp:positionV>
          <wp:extent cx="6767195" cy="725170"/>
          <wp:effectExtent l="0" t="0" r="0" b="0"/>
          <wp:wrapNone/>
          <wp:docPr id="7195"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6719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3360" behindDoc="0" locked="0" layoutInCell="1" allowOverlap="1" wp14:anchorId="7455FC39" wp14:editId="21BA0800">
          <wp:simplePos x="0" y="0"/>
          <wp:positionH relativeFrom="column">
            <wp:posOffset>397510</wp:posOffset>
          </wp:positionH>
          <wp:positionV relativeFrom="paragraph">
            <wp:posOffset>9874250</wp:posOffset>
          </wp:positionV>
          <wp:extent cx="6767195" cy="725170"/>
          <wp:effectExtent l="0" t="0" r="0" b="0"/>
          <wp:wrapNone/>
          <wp:docPr id="7196"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6719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2336" behindDoc="0" locked="0" layoutInCell="1" allowOverlap="1" wp14:anchorId="78D1B40D" wp14:editId="1FF53E93">
          <wp:simplePos x="0" y="0"/>
          <wp:positionH relativeFrom="column">
            <wp:posOffset>397510</wp:posOffset>
          </wp:positionH>
          <wp:positionV relativeFrom="paragraph">
            <wp:posOffset>9874250</wp:posOffset>
          </wp:positionV>
          <wp:extent cx="6767195" cy="725170"/>
          <wp:effectExtent l="0" t="0" r="0" b="0"/>
          <wp:wrapNone/>
          <wp:docPr id="719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6719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1312" behindDoc="0" locked="0" layoutInCell="1" allowOverlap="1" wp14:anchorId="1E6E5DF4" wp14:editId="0B17173C">
          <wp:simplePos x="0" y="0"/>
          <wp:positionH relativeFrom="column">
            <wp:posOffset>397510</wp:posOffset>
          </wp:positionH>
          <wp:positionV relativeFrom="paragraph">
            <wp:posOffset>9874250</wp:posOffset>
          </wp:positionV>
          <wp:extent cx="6767195" cy="725170"/>
          <wp:effectExtent l="0" t="0" r="0" b="0"/>
          <wp:wrapNone/>
          <wp:docPr id="7198"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6719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0" locked="0" layoutInCell="1" allowOverlap="1" wp14:anchorId="0FE3181D" wp14:editId="1620D6AC">
          <wp:simplePos x="0" y="0"/>
          <wp:positionH relativeFrom="column">
            <wp:posOffset>397510</wp:posOffset>
          </wp:positionH>
          <wp:positionV relativeFrom="paragraph">
            <wp:posOffset>9874250</wp:posOffset>
          </wp:positionV>
          <wp:extent cx="6767195" cy="725170"/>
          <wp:effectExtent l="0" t="0" r="0" b="0"/>
          <wp:wrapNone/>
          <wp:docPr id="7199"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6719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0" locked="0" layoutInCell="1" allowOverlap="1" wp14:anchorId="04D83890" wp14:editId="75FEA900">
          <wp:simplePos x="0" y="0"/>
          <wp:positionH relativeFrom="column">
            <wp:posOffset>397510</wp:posOffset>
          </wp:positionH>
          <wp:positionV relativeFrom="paragraph">
            <wp:posOffset>9874250</wp:posOffset>
          </wp:positionV>
          <wp:extent cx="6767195" cy="725170"/>
          <wp:effectExtent l="0" t="0" r="0" b="0"/>
          <wp:wrapNone/>
          <wp:docPr id="42"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6719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0" behindDoc="0" locked="0" layoutInCell="1" allowOverlap="1" wp14:anchorId="45A66A26" wp14:editId="1C43051B">
          <wp:simplePos x="0" y="0"/>
          <wp:positionH relativeFrom="column">
            <wp:posOffset>397510</wp:posOffset>
          </wp:positionH>
          <wp:positionV relativeFrom="paragraph">
            <wp:posOffset>9874250</wp:posOffset>
          </wp:positionV>
          <wp:extent cx="6767195" cy="725170"/>
          <wp:effectExtent l="0" t="0" r="0" b="0"/>
          <wp:wrapNone/>
          <wp:docPr id="63"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6719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7216" behindDoc="0" locked="0" layoutInCell="1" allowOverlap="1" wp14:anchorId="5227935B" wp14:editId="534CECE3">
          <wp:simplePos x="0" y="0"/>
          <wp:positionH relativeFrom="column">
            <wp:posOffset>397510</wp:posOffset>
          </wp:positionH>
          <wp:positionV relativeFrom="paragraph">
            <wp:posOffset>9874250</wp:posOffset>
          </wp:positionV>
          <wp:extent cx="6767195" cy="725170"/>
          <wp:effectExtent l="0" t="0" r="0" b="0"/>
          <wp:wrapNone/>
          <wp:docPr id="16384"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6719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6192" behindDoc="0" locked="0" layoutInCell="1" allowOverlap="1" wp14:anchorId="4928B0B5" wp14:editId="390FED57">
          <wp:simplePos x="0" y="0"/>
          <wp:positionH relativeFrom="column">
            <wp:posOffset>397510</wp:posOffset>
          </wp:positionH>
          <wp:positionV relativeFrom="paragraph">
            <wp:posOffset>9874250</wp:posOffset>
          </wp:positionV>
          <wp:extent cx="6767195" cy="725170"/>
          <wp:effectExtent l="0" t="0" r="0" b="0"/>
          <wp:wrapNone/>
          <wp:docPr id="16385"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6719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5168" behindDoc="0" locked="0" layoutInCell="1" allowOverlap="1" wp14:anchorId="3310F76D" wp14:editId="2CF0DBC1">
          <wp:simplePos x="0" y="0"/>
          <wp:positionH relativeFrom="column">
            <wp:posOffset>397510</wp:posOffset>
          </wp:positionH>
          <wp:positionV relativeFrom="paragraph">
            <wp:posOffset>9874250</wp:posOffset>
          </wp:positionV>
          <wp:extent cx="6767195" cy="725170"/>
          <wp:effectExtent l="0" t="0" r="0" b="0"/>
          <wp:wrapNone/>
          <wp:docPr id="16386"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6719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3120" behindDoc="0" locked="0" layoutInCell="1" allowOverlap="1" wp14:anchorId="2F2B35B5" wp14:editId="27B83C3E">
          <wp:simplePos x="0" y="0"/>
          <wp:positionH relativeFrom="column">
            <wp:posOffset>397510</wp:posOffset>
          </wp:positionH>
          <wp:positionV relativeFrom="paragraph">
            <wp:posOffset>9874250</wp:posOffset>
          </wp:positionV>
          <wp:extent cx="6767195" cy="725170"/>
          <wp:effectExtent l="0" t="0" r="0" b="0"/>
          <wp:wrapNone/>
          <wp:docPr id="16388"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6719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2096" behindDoc="0" locked="0" layoutInCell="1" allowOverlap="1" wp14:anchorId="61EBE80B" wp14:editId="3231DFD0">
          <wp:simplePos x="0" y="0"/>
          <wp:positionH relativeFrom="column">
            <wp:posOffset>397510</wp:posOffset>
          </wp:positionH>
          <wp:positionV relativeFrom="paragraph">
            <wp:posOffset>9874250</wp:posOffset>
          </wp:positionV>
          <wp:extent cx="6767195" cy="725170"/>
          <wp:effectExtent l="0" t="0" r="0" b="0"/>
          <wp:wrapNone/>
          <wp:docPr id="16389"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6719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4144" behindDoc="0" locked="0" layoutInCell="1" allowOverlap="1" wp14:anchorId="3E640508" wp14:editId="1E21CEE9">
          <wp:simplePos x="0" y="0"/>
          <wp:positionH relativeFrom="column">
            <wp:posOffset>397510</wp:posOffset>
          </wp:positionH>
          <wp:positionV relativeFrom="paragraph">
            <wp:posOffset>9874250</wp:posOffset>
          </wp:positionV>
          <wp:extent cx="6767195" cy="725170"/>
          <wp:effectExtent l="0" t="0" r="0" b="0"/>
          <wp:wrapNone/>
          <wp:docPr id="16390"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67195" cy="7251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289BC" w14:textId="77777777" w:rsidR="00C33562" w:rsidRDefault="00C3356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95362C" w14:textId="77777777" w:rsidR="00764D03" w:rsidRDefault="00764D03" w:rsidP="00161159">
      <w:pPr>
        <w:spacing w:after="0" w:line="240" w:lineRule="auto"/>
      </w:pPr>
      <w:r>
        <w:separator/>
      </w:r>
    </w:p>
  </w:footnote>
  <w:footnote w:type="continuationSeparator" w:id="0">
    <w:p w14:paraId="2219A515" w14:textId="77777777" w:rsidR="00764D03" w:rsidRDefault="00764D03" w:rsidP="00161159">
      <w:pPr>
        <w:spacing w:after="0" w:line="240" w:lineRule="auto"/>
      </w:pPr>
      <w:r>
        <w:continuationSeparator/>
      </w:r>
    </w:p>
  </w:footnote>
  <w:footnote w:type="continuationNotice" w:id="1">
    <w:p w14:paraId="1A247DAC" w14:textId="77777777" w:rsidR="00764D03" w:rsidRDefault="00764D0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6F2949" w14:textId="77777777" w:rsidR="00C33562" w:rsidRDefault="00C33562">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28211" w14:textId="77777777" w:rsidR="00C33562" w:rsidRPr="00161159" w:rsidRDefault="00C33562" w:rsidP="00161159">
    <w:pPr>
      <w:pStyle w:val="Zhlav"/>
    </w:pPr>
    <w:r>
      <w:rPr>
        <w:noProof/>
        <w:lang w:val="en-GB" w:eastAsia="en-GB"/>
      </w:rPr>
      <w:drawing>
        <wp:anchor distT="0" distB="0" distL="114300" distR="114300" simplePos="0" relativeHeight="251651072" behindDoc="0" locked="0" layoutInCell="1" allowOverlap="1" wp14:anchorId="499CB8A0" wp14:editId="1C63BFAC">
          <wp:simplePos x="0" y="0"/>
          <wp:positionH relativeFrom="column">
            <wp:posOffset>-643255</wp:posOffset>
          </wp:positionH>
          <wp:positionV relativeFrom="paragraph">
            <wp:posOffset>-304800</wp:posOffset>
          </wp:positionV>
          <wp:extent cx="2760345" cy="567690"/>
          <wp:effectExtent l="0" t="0" r="0" b="0"/>
          <wp:wrapNone/>
          <wp:docPr id="7192" name="obrázek 8" descr="LogosBeneficairesErasmus+RIGHT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LogosBeneficairesErasmus+RIGHT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0345" cy="567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0048" behindDoc="0" locked="0" layoutInCell="1" allowOverlap="1" wp14:anchorId="39BCF264" wp14:editId="20ABB60E">
          <wp:simplePos x="0" y="0"/>
          <wp:positionH relativeFrom="column">
            <wp:posOffset>4720590</wp:posOffset>
          </wp:positionH>
          <wp:positionV relativeFrom="paragraph">
            <wp:posOffset>-266700</wp:posOffset>
          </wp:positionV>
          <wp:extent cx="1649095" cy="472440"/>
          <wp:effectExtent l="0" t="0" r="0" b="0"/>
          <wp:wrapNone/>
          <wp:docPr id="7193" name="obrázek 1" descr="C:\Users\Vendy\AppData\Local\Microsoft\Windows\INetCache\Content.Outlook\TWE1W73H\LogoV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Vendy\AppData\Local\Microsoft\Windows\INetCache\Content.Outlook\TWE1W73H\LogoV2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9095" cy="47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F08B6" w14:textId="77777777" w:rsidR="00C33562" w:rsidRDefault="00C33562">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81034"/>
    <w:multiLevelType w:val="hybridMultilevel"/>
    <w:tmpl w:val="8A4631F6"/>
    <w:lvl w:ilvl="0" w:tplc="F3FE0DB8">
      <w:start w:val="1"/>
      <w:numFmt w:val="decimal"/>
      <w:pStyle w:val="Nadpis1"/>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86948C5"/>
    <w:multiLevelType w:val="hybridMultilevel"/>
    <w:tmpl w:val="E2FEDB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95117E5"/>
    <w:multiLevelType w:val="hybridMultilevel"/>
    <w:tmpl w:val="E21E3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C05AE"/>
    <w:multiLevelType w:val="multilevel"/>
    <w:tmpl w:val="11C074F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70E352C"/>
    <w:multiLevelType w:val="hybridMultilevel"/>
    <w:tmpl w:val="7A323AA8"/>
    <w:lvl w:ilvl="0" w:tplc="A53218E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B21BF3"/>
    <w:multiLevelType w:val="hybridMultilevel"/>
    <w:tmpl w:val="01F8FF2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B8D25AA"/>
    <w:multiLevelType w:val="hybridMultilevel"/>
    <w:tmpl w:val="25966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070131"/>
    <w:multiLevelType w:val="multilevel"/>
    <w:tmpl w:val="4442FD26"/>
    <w:lvl w:ilvl="0">
      <w:start w:val="1"/>
      <w:numFmt w:val="decimal"/>
      <w:lvlText w:val="%1"/>
      <w:lvlJc w:val="left"/>
      <w:pPr>
        <w:ind w:left="405" w:hanging="405"/>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1CF7697C"/>
    <w:multiLevelType w:val="hybridMultilevel"/>
    <w:tmpl w:val="059CA99C"/>
    <w:lvl w:ilvl="0" w:tplc="0405000D">
      <w:start w:val="1"/>
      <w:numFmt w:val="bullet"/>
      <w:lvlText w:val=""/>
      <w:lvlJc w:val="left"/>
      <w:pPr>
        <w:ind w:left="705" w:hanging="360"/>
      </w:pPr>
      <w:rPr>
        <w:rFonts w:ascii="Wingdings" w:hAnsi="Wingdings" w:hint="default"/>
      </w:rPr>
    </w:lvl>
    <w:lvl w:ilvl="1" w:tplc="04050003" w:tentative="1">
      <w:start w:val="1"/>
      <w:numFmt w:val="bullet"/>
      <w:lvlText w:val="o"/>
      <w:lvlJc w:val="left"/>
      <w:pPr>
        <w:ind w:left="1425" w:hanging="360"/>
      </w:pPr>
      <w:rPr>
        <w:rFonts w:ascii="Courier New" w:hAnsi="Courier New" w:cs="Courier New" w:hint="default"/>
      </w:rPr>
    </w:lvl>
    <w:lvl w:ilvl="2" w:tplc="04050005" w:tentative="1">
      <w:start w:val="1"/>
      <w:numFmt w:val="bullet"/>
      <w:lvlText w:val=""/>
      <w:lvlJc w:val="left"/>
      <w:pPr>
        <w:ind w:left="2145" w:hanging="360"/>
      </w:pPr>
      <w:rPr>
        <w:rFonts w:ascii="Wingdings" w:hAnsi="Wingdings" w:hint="default"/>
      </w:rPr>
    </w:lvl>
    <w:lvl w:ilvl="3" w:tplc="04050001" w:tentative="1">
      <w:start w:val="1"/>
      <w:numFmt w:val="bullet"/>
      <w:lvlText w:val=""/>
      <w:lvlJc w:val="left"/>
      <w:pPr>
        <w:ind w:left="2865" w:hanging="360"/>
      </w:pPr>
      <w:rPr>
        <w:rFonts w:ascii="Symbol" w:hAnsi="Symbol" w:hint="default"/>
      </w:rPr>
    </w:lvl>
    <w:lvl w:ilvl="4" w:tplc="04050003" w:tentative="1">
      <w:start w:val="1"/>
      <w:numFmt w:val="bullet"/>
      <w:lvlText w:val="o"/>
      <w:lvlJc w:val="left"/>
      <w:pPr>
        <w:ind w:left="3585" w:hanging="360"/>
      </w:pPr>
      <w:rPr>
        <w:rFonts w:ascii="Courier New" w:hAnsi="Courier New" w:cs="Courier New" w:hint="default"/>
      </w:rPr>
    </w:lvl>
    <w:lvl w:ilvl="5" w:tplc="04050005" w:tentative="1">
      <w:start w:val="1"/>
      <w:numFmt w:val="bullet"/>
      <w:lvlText w:val=""/>
      <w:lvlJc w:val="left"/>
      <w:pPr>
        <w:ind w:left="4305" w:hanging="360"/>
      </w:pPr>
      <w:rPr>
        <w:rFonts w:ascii="Wingdings" w:hAnsi="Wingdings" w:hint="default"/>
      </w:rPr>
    </w:lvl>
    <w:lvl w:ilvl="6" w:tplc="04050001" w:tentative="1">
      <w:start w:val="1"/>
      <w:numFmt w:val="bullet"/>
      <w:lvlText w:val=""/>
      <w:lvlJc w:val="left"/>
      <w:pPr>
        <w:ind w:left="5025" w:hanging="360"/>
      </w:pPr>
      <w:rPr>
        <w:rFonts w:ascii="Symbol" w:hAnsi="Symbol" w:hint="default"/>
      </w:rPr>
    </w:lvl>
    <w:lvl w:ilvl="7" w:tplc="04050003" w:tentative="1">
      <w:start w:val="1"/>
      <w:numFmt w:val="bullet"/>
      <w:lvlText w:val="o"/>
      <w:lvlJc w:val="left"/>
      <w:pPr>
        <w:ind w:left="5745" w:hanging="360"/>
      </w:pPr>
      <w:rPr>
        <w:rFonts w:ascii="Courier New" w:hAnsi="Courier New" w:cs="Courier New" w:hint="default"/>
      </w:rPr>
    </w:lvl>
    <w:lvl w:ilvl="8" w:tplc="04050005" w:tentative="1">
      <w:start w:val="1"/>
      <w:numFmt w:val="bullet"/>
      <w:lvlText w:val=""/>
      <w:lvlJc w:val="left"/>
      <w:pPr>
        <w:ind w:left="6465" w:hanging="360"/>
      </w:pPr>
      <w:rPr>
        <w:rFonts w:ascii="Wingdings" w:hAnsi="Wingdings" w:hint="default"/>
      </w:rPr>
    </w:lvl>
  </w:abstractNum>
  <w:abstractNum w:abstractNumId="9" w15:restartNumberingAfterBreak="0">
    <w:nsid w:val="20E23025"/>
    <w:multiLevelType w:val="hybridMultilevel"/>
    <w:tmpl w:val="D19619F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4A17E59"/>
    <w:multiLevelType w:val="hybridMultilevel"/>
    <w:tmpl w:val="BE9600A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9FD7C7C"/>
    <w:multiLevelType w:val="hybridMultilevel"/>
    <w:tmpl w:val="F4420C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A570653"/>
    <w:multiLevelType w:val="hybridMultilevel"/>
    <w:tmpl w:val="A09031CC"/>
    <w:lvl w:ilvl="0" w:tplc="0405000F">
      <w:start w:val="1"/>
      <w:numFmt w:val="decimal"/>
      <w:lvlText w:val="%1."/>
      <w:lvlJc w:val="left"/>
      <w:pPr>
        <w:ind w:left="720" w:hanging="360"/>
      </w:p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3" w15:restartNumberingAfterBreak="0">
    <w:nsid w:val="2E0D7337"/>
    <w:multiLevelType w:val="hybridMultilevel"/>
    <w:tmpl w:val="D19619F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E50424E"/>
    <w:multiLevelType w:val="hybridMultilevel"/>
    <w:tmpl w:val="BBE48C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42C1FC6"/>
    <w:multiLevelType w:val="hybridMultilevel"/>
    <w:tmpl w:val="55CAA3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28A43A7"/>
    <w:multiLevelType w:val="hybridMultilevel"/>
    <w:tmpl w:val="3F82F31C"/>
    <w:lvl w:ilvl="0" w:tplc="062AB990">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561C48ED"/>
    <w:multiLevelType w:val="hybridMultilevel"/>
    <w:tmpl w:val="EB34CF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11B02BB"/>
    <w:multiLevelType w:val="hybridMultilevel"/>
    <w:tmpl w:val="ECCC113E"/>
    <w:lvl w:ilvl="0" w:tplc="0809000F">
      <w:start w:val="1"/>
      <w:numFmt w:val="decimal"/>
      <w:lvlText w:val="%1."/>
      <w:lvlJc w:val="left"/>
      <w:pPr>
        <w:ind w:left="614" w:hanging="360"/>
      </w:pPr>
    </w:lvl>
    <w:lvl w:ilvl="1" w:tplc="08090019" w:tentative="1">
      <w:start w:val="1"/>
      <w:numFmt w:val="lowerLetter"/>
      <w:lvlText w:val="%2."/>
      <w:lvlJc w:val="left"/>
      <w:pPr>
        <w:ind w:left="1334" w:hanging="360"/>
      </w:pPr>
    </w:lvl>
    <w:lvl w:ilvl="2" w:tplc="0809001B" w:tentative="1">
      <w:start w:val="1"/>
      <w:numFmt w:val="lowerRoman"/>
      <w:lvlText w:val="%3."/>
      <w:lvlJc w:val="right"/>
      <w:pPr>
        <w:ind w:left="2054" w:hanging="180"/>
      </w:pPr>
    </w:lvl>
    <w:lvl w:ilvl="3" w:tplc="0809000F" w:tentative="1">
      <w:start w:val="1"/>
      <w:numFmt w:val="decimal"/>
      <w:lvlText w:val="%4."/>
      <w:lvlJc w:val="left"/>
      <w:pPr>
        <w:ind w:left="2774" w:hanging="360"/>
      </w:pPr>
    </w:lvl>
    <w:lvl w:ilvl="4" w:tplc="08090019" w:tentative="1">
      <w:start w:val="1"/>
      <w:numFmt w:val="lowerLetter"/>
      <w:lvlText w:val="%5."/>
      <w:lvlJc w:val="left"/>
      <w:pPr>
        <w:ind w:left="3494" w:hanging="360"/>
      </w:pPr>
    </w:lvl>
    <w:lvl w:ilvl="5" w:tplc="0809001B" w:tentative="1">
      <w:start w:val="1"/>
      <w:numFmt w:val="lowerRoman"/>
      <w:lvlText w:val="%6."/>
      <w:lvlJc w:val="right"/>
      <w:pPr>
        <w:ind w:left="4214" w:hanging="180"/>
      </w:pPr>
    </w:lvl>
    <w:lvl w:ilvl="6" w:tplc="0809000F" w:tentative="1">
      <w:start w:val="1"/>
      <w:numFmt w:val="decimal"/>
      <w:lvlText w:val="%7."/>
      <w:lvlJc w:val="left"/>
      <w:pPr>
        <w:ind w:left="4934" w:hanging="360"/>
      </w:pPr>
    </w:lvl>
    <w:lvl w:ilvl="7" w:tplc="08090019" w:tentative="1">
      <w:start w:val="1"/>
      <w:numFmt w:val="lowerLetter"/>
      <w:lvlText w:val="%8."/>
      <w:lvlJc w:val="left"/>
      <w:pPr>
        <w:ind w:left="5654" w:hanging="360"/>
      </w:pPr>
    </w:lvl>
    <w:lvl w:ilvl="8" w:tplc="0809001B" w:tentative="1">
      <w:start w:val="1"/>
      <w:numFmt w:val="lowerRoman"/>
      <w:lvlText w:val="%9."/>
      <w:lvlJc w:val="right"/>
      <w:pPr>
        <w:ind w:left="6374" w:hanging="180"/>
      </w:pPr>
    </w:lvl>
  </w:abstractNum>
  <w:abstractNum w:abstractNumId="19" w15:restartNumberingAfterBreak="0">
    <w:nsid w:val="693F6C44"/>
    <w:multiLevelType w:val="multilevel"/>
    <w:tmpl w:val="6D9ED428"/>
    <w:lvl w:ilvl="0">
      <w:start w:val="1"/>
      <w:numFmt w:val="decimal"/>
      <w:lvlText w:val="%1."/>
      <w:lvlJc w:val="left"/>
      <w:pPr>
        <w:tabs>
          <w:tab w:val="num" w:pos="360"/>
        </w:tabs>
        <w:ind w:left="792" w:hanging="432"/>
      </w:pPr>
      <w:rPr>
        <w:rFonts w:ascii="Times New Roman" w:hAnsi="Times New Roman" w:cs="Times New Roman" w:hint="default"/>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ind w:left="1211" w:hanging="851"/>
      </w:pPr>
      <w:rPr>
        <w:rFonts w:cs="Times New Roman" w:hint="default"/>
      </w:rPr>
    </w:lvl>
    <w:lvl w:ilvl="2">
      <w:start w:val="1"/>
      <w:numFmt w:val="decimal"/>
      <w:lvlText w:val="%1.%2.%3"/>
      <w:lvlJc w:val="left"/>
      <w:pPr>
        <w:tabs>
          <w:tab w:val="num" w:pos="360"/>
        </w:tabs>
        <w:ind w:left="1080" w:hanging="720"/>
      </w:pPr>
      <w:rPr>
        <w:rFonts w:cs="Times New Roman" w:hint="default"/>
      </w:rPr>
    </w:lvl>
    <w:lvl w:ilvl="3">
      <w:start w:val="1"/>
      <w:numFmt w:val="decimal"/>
      <w:lvlText w:val="%1.%2.%3.%4"/>
      <w:lvlJc w:val="left"/>
      <w:pPr>
        <w:tabs>
          <w:tab w:val="num" w:pos="360"/>
        </w:tabs>
        <w:ind w:left="1224" w:hanging="864"/>
      </w:pPr>
      <w:rPr>
        <w:rFonts w:cs="Times New Roman" w:hint="default"/>
      </w:rPr>
    </w:lvl>
    <w:lvl w:ilvl="4">
      <w:start w:val="1"/>
      <w:numFmt w:val="decimal"/>
      <w:lvlText w:val="%1.%2.%3.%4.%5"/>
      <w:lvlJc w:val="left"/>
      <w:pPr>
        <w:tabs>
          <w:tab w:val="num" w:pos="360"/>
        </w:tabs>
        <w:ind w:left="1368" w:hanging="1008"/>
      </w:pPr>
      <w:rPr>
        <w:rFonts w:cs="Times New Roman" w:hint="default"/>
      </w:rPr>
    </w:lvl>
    <w:lvl w:ilvl="5">
      <w:start w:val="1"/>
      <w:numFmt w:val="decimal"/>
      <w:lvlText w:val="%1.%2.%3.%4.%5.%6"/>
      <w:lvlJc w:val="left"/>
      <w:pPr>
        <w:tabs>
          <w:tab w:val="num" w:pos="360"/>
        </w:tabs>
        <w:ind w:left="1512" w:hanging="1152"/>
      </w:pPr>
      <w:rPr>
        <w:rFonts w:cs="Times New Roman" w:hint="default"/>
      </w:rPr>
    </w:lvl>
    <w:lvl w:ilvl="6">
      <w:start w:val="1"/>
      <w:numFmt w:val="decimal"/>
      <w:lvlText w:val="%1.%2.%3.%4.%5.%6.%7"/>
      <w:lvlJc w:val="left"/>
      <w:pPr>
        <w:tabs>
          <w:tab w:val="num" w:pos="360"/>
        </w:tabs>
        <w:ind w:left="1656" w:hanging="1296"/>
      </w:pPr>
      <w:rPr>
        <w:rFonts w:cs="Times New Roman" w:hint="default"/>
      </w:rPr>
    </w:lvl>
    <w:lvl w:ilvl="7">
      <w:start w:val="1"/>
      <w:numFmt w:val="decimal"/>
      <w:lvlText w:val="%1.%2.%3.%4.%5.%6.%7.%8"/>
      <w:lvlJc w:val="left"/>
      <w:pPr>
        <w:tabs>
          <w:tab w:val="num" w:pos="360"/>
        </w:tabs>
        <w:ind w:left="1800" w:hanging="1440"/>
      </w:pPr>
      <w:rPr>
        <w:rFonts w:cs="Times New Roman" w:hint="default"/>
      </w:rPr>
    </w:lvl>
    <w:lvl w:ilvl="8">
      <w:start w:val="1"/>
      <w:numFmt w:val="decimal"/>
      <w:lvlText w:val="%1.%2.%3.%4.%5.%6.%7.%8.%9"/>
      <w:lvlJc w:val="left"/>
      <w:pPr>
        <w:tabs>
          <w:tab w:val="num" w:pos="360"/>
        </w:tabs>
        <w:ind w:left="1944" w:hanging="1584"/>
      </w:pPr>
      <w:rPr>
        <w:rFonts w:cs="Times New Roman" w:hint="default"/>
      </w:rPr>
    </w:lvl>
  </w:abstractNum>
  <w:abstractNum w:abstractNumId="20" w15:restartNumberingAfterBreak="0">
    <w:nsid w:val="78077324"/>
    <w:multiLevelType w:val="hybridMultilevel"/>
    <w:tmpl w:val="FB383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7848C0"/>
    <w:multiLevelType w:val="hybridMultilevel"/>
    <w:tmpl w:val="7DAA7D8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7CF16E02"/>
    <w:multiLevelType w:val="hybridMultilevel"/>
    <w:tmpl w:val="3AF8B1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ED04C1A"/>
    <w:multiLevelType w:val="hybridMultilevel"/>
    <w:tmpl w:val="97A621E2"/>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abstractNumId w:val="10"/>
    <w:lvlOverride w:ilvl="0">
      <w:startOverride w:val="1"/>
    </w:lvlOverride>
    <w:lvlOverride w:ilvl="1"/>
    <w:lvlOverride w:ilvl="2"/>
    <w:lvlOverride w:ilvl="3"/>
    <w:lvlOverride w:ilvl="4"/>
    <w:lvlOverride w:ilvl="5"/>
    <w:lvlOverride w:ilvl="6"/>
    <w:lvlOverride w:ilvl="7"/>
    <w:lvlOverride w:ilvl="8"/>
  </w:num>
  <w:num w:numId="2">
    <w:abstractNumId w:val="19"/>
  </w:num>
  <w:num w:numId="3">
    <w:abstractNumId w:val="10"/>
  </w:num>
  <w:num w:numId="4">
    <w:abstractNumId w:val="20"/>
  </w:num>
  <w:num w:numId="5">
    <w:abstractNumId w:val="6"/>
  </w:num>
  <w:num w:numId="6">
    <w:abstractNumId w:val="4"/>
  </w:num>
  <w:num w:numId="7">
    <w:abstractNumId w:val="16"/>
  </w:num>
  <w:num w:numId="8">
    <w:abstractNumId w:val="7"/>
  </w:num>
  <w:num w:numId="9">
    <w:abstractNumId w:val="9"/>
  </w:num>
  <w:num w:numId="10">
    <w:abstractNumId w:val="11"/>
  </w:num>
  <w:num w:numId="11">
    <w:abstractNumId w:val="17"/>
  </w:num>
  <w:num w:numId="12">
    <w:abstractNumId w:val="1"/>
  </w:num>
  <w:num w:numId="13">
    <w:abstractNumId w:val="13"/>
  </w:num>
  <w:num w:numId="14">
    <w:abstractNumId w:val="0"/>
  </w:num>
  <w:num w:numId="15">
    <w:abstractNumId w:val="3"/>
  </w:num>
  <w:num w:numId="16">
    <w:abstractNumId w:val="14"/>
  </w:num>
  <w:num w:numId="17">
    <w:abstractNumId w:val="15"/>
  </w:num>
  <w:num w:numId="18">
    <w:abstractNumId w:val="22"/>
  </w:num>
  <w:num w:numId="19">
    <w:abstractNumId w:val="2"/>
  </w:num>
  <w:num w:numId="20">
    <w:abstractNumId w:val="21"/>
  </w:num>
  <w:num w:numId="21">
    <w:abstractNumId w:val="18"/>
  </w:num>
  <w:num w:numId="22">
    <w:abstractNumId w:val="23"/>
  </w:num>
  <w:num w:numId="23">
    <w:abstractNumId w:val="12"/>
    <w:lvlOverride w:ilvl="0">
      <w:startOverride w:val="1"/>
    </w:lvlOverride>
    <w:lvlOverride w:ilvl="1"/>
    <w:lvlOverride w:ilvl="2"/>
    <w:lvlOverride w:ilvl="3"/>
    <w:lvlOverride w:ilvl="4"/>
    <w:lvlOverride w:ilvl="5"/>
    <w:lvlOverride w:ilvl="6"/>
    <w:lvlOverride w:ilvl="7"/>
    <w:lvlOverride w:ilvl="8"/>
  </w:num>
  <w:num w:numId="24">
    <w:abstractNumId w:val="8"/>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EC7"/>
    <w:rsid w:val="00014A8D"/>
    <w:rsid w:val="00016A31"/>
    <w:rsid w:val="00035655"/>
    <w:rsid w:val="00041939"/>
    <w:rsid w:val="00050620"/>
    <w:rsid w:val="000574C2"/>
    <w:rsid w:val="00063158"/>
    <w:rsid w:val="00084EBB"/>
    <w:rsid w:val="0008537D"/>
    <w:rsid w:val="000A38D0"/>
    <w:rsid w:val="000A5CAD"/>
    <w:rsid w:val="000D1B1A"/>
    <w:rsid w:val="000D2C21"/>
    <w:rsid w:val="000E03A2"/>
    <w:rsid w:val="000F5346"/>
    <w:rsid w:val="00101170"/>
    <w:rsid w:val="00125EF0"/>
    <w:rsid w:val="0015087A"/>
    <w:rsid w:val="0015151F"/>
    <w:rsid w:val="001539E8"/>
    <w:rsid w:val="00161159"/>
    <w:rsid w:val="0016311D"/>
    <w:rsid w:val="00163C5B"/>
    <w:rsid w:val="00172E51"/>
    <w:rsid w:val="00180869"/>
    <w:rsid w:val="001A0D8E"/>
    <w:rsid w:val="001B4158"/>
    <w:rsid w:val="001C1294"/>
    <w:rsid w:val="001C1AF0"/>
    <w:rsid w:val="001C506B"/>
    <w:rsid w:val="001C5AF8"/>
    <w:rsid w:val="001C6379"/>
    <w:rsid w:val="001D34E3"/>
    <w:rsid w:val="001E19C4"/>
    <w:rsid w:val="00205141"/>
    <w:rsid w:val="0021735F"/>
    <w:rsid w:val="002240A8"/>
    <w:rsid w:val="002346AF"/>
    <w:rsid w:val="0024226D"/>
    <w:rsid w:val="00244CC9"/>
    <w:rsid w:val="0026722B"/>
    <w:rsid w:val="00296DDF"/>
    <w:rsid w:val="002A4E69"/>
    <w:rsid w:val="002A6825"/>
    <w:rsid w:val="002A6C4A"/>
    <w:rsid w:val="002B6DA9"/>
    <w:rsid w:val="002C03B6"/>
    <w:rsid w:val="002C1A14"/>
    <w:rsid w:val="002F206E"/>
    <w:rsid w:val="0030239C"/>
    <w:rsid w:val="003127C9"/>
    <w:rsid w:val="00321412"/>
    <w:rsid w:val="00344543"/>
    <w:rsid w:val="00351BFB"/>
    <w:rsid w:val="00354428"/>
    <w:rsid w:val="0038435F"/>
    <w:rsid w:val="00387B30"/>
    <w:rsid w:val="00387D51"/>
    <w:rsid w:val="003A1FB9"/>
    <w:rsid w:val="003A3C76"/>
    <w:rsid w:val="003C5E4E"/>
    <w:rsid w:val="003C691A"/>
    <w:rsid w:val="003D4551"/>
    <w:rsid w:val="003D5582"/>
    <w:rsid w:val="004058B2"/>
    <w:rsid w:val="0043220F"/>
    <w:rsid w:val="00440422"/>
    <w:rsid w:val="004462D5"/>
    <w:rsid w:val="004471BA"/>
    <w:rsid w:val="004512ED"/>
    <w:rsid w:val="004542F1"/>
    <w:rsid w:val="0047181C"/>
    <w:rsid w:val="00475BB5"/>
    <w:rsid w:val="004814DB"/>
    <w:rsid w:val="0048575F"/>
    <w:rsid w:val="004879B3"/>
    <w:rsid w:val="004914FD"/>
    <w:rsid w:val="004B537D"/>
    <w:rsid w:val="004D1C37"/>
    <w:rsid w:val="004E4189"/>
    <w:rsid w:val="004E511B"/>
    <w:rsid w:val="004E6C1D"/>
    <w:rsid w:val="0050403F"/>
    <w:rsid w:val="00512733"/>
    <w:rsid w:val="00513BD8"/>
    <w:rsid w:val="00513D3E"/>
    <w:rsid w:val="00515401"/>
    <w:rsid w:val="00517270"/>
    <w:rsid w:val="0052777C"/>
    <w:rsid w:val="00547F65"/>
    <w:rsid w:val="00561874"/>
    <w:rsid w:val="005719CD"/>
    <w:rsid w:val="0057737C"/>
    <w:rsid w:val="0058622E"/>
    <w:rsid w:val="0059248E"/>
    <w:rsid w:val="0059364C"/>
    <w:rsid w:val="005947BB"/>
    <w:rsid w:val="005A067B"/>
    <w:rsid w:val="005A1F95"/>
    <w:rsid w:val="005C7D24"/>
    <w:rsid w:val="005D5267"/>
    <w:rsid w:val="005D6792"/>
    <w:rsid w:val="005E782C"/>
    <w:rsid w:val="005F4930"/>
    <w:rsid w:val="005F787C"/>
    <w:rsid w:val="006072CD"/>
    <w:rsid w:val="00616A67"/>
    <w:rsid w:val="00617392"/>
    <w:rsid w:val="006253B1"/>
    <w:rsid w:val="00630252"/>
    <w:rsid w:val="006307D1"/>
    <w:rsid w:val="0063762B"/>
    <w:rsid w:val="006403DD"/>
    <w:rsid w:val="0064273A"/>
    <w:rsid w:val="00646E1A"/>
    <w:rsid w:val="00650BCC"/>
    <w:rsid w:val="00652526"/>
    <w:rsid w:val="00662FED"/>
    <w:rsid w:val="00664BE1"/>
    <w:rsid w:val="00666B4F"/>
    <w:rsid w:val="00677B87"/>
    <w:rsid w:val="00677BE3"/>
    <w:rsid w:val="00683FED"/>
    <w:rsid w:val="00690936"/>
    <w:rsid w:val="00691C24"/>
    <w:rsid w:val="00695014"/>
    <w:rsid w:val="006A7665"/>
    <w:rsid w:val="006B0653"/>
    <w:rsid w:val="006B7EC7"/>
    <w:rsid w:val="006C1062"/>
    <w:rsid w:val="006C6757"/>
    <w:rsid w:val="006C7E81"/>
    <w:rsid w:val="006D7419"/>
    <w:rsid w:val="00711695"/>
    <w:rsid w:val="00716F46"/>
    <w:rsid w:val="00722331"/>
    <w:rsid w:val="00735B62"/>
    <w:rsid w:val="007434D7"/>
    <w:rsid w:val="00750D52"/>
    <w:rsid w:val="00756A0F"/>
    <w:rsid w:val="00756DE4"/>
    <w:rsid w:val="00762CC0"/>
    <w:rsid w:val="0076478C"/>
    <w:rsid w:val="00764D03"/>
    <w:rsid w:val="007726BD"/>
    <w:rsid w:val="0078043B"/>
    <w:rsid w:val="00797C82"/>
    <w:rsid w:val="007A3F54"/>
    <w:rsid w:val="007B0CF1"/>
    <w:rsid w:val="007C0E95"/>
    <w:rsid w:val="007D2FDB"/>
    <w:rsid w:val="007F22FB"/>
    <w:rsid w:val="007F2C99"/>
    <w:rsid w:val="00806723"/>
    <w:rsid w:val="008149D8"/>
    <w:rsid w:val="00820B2B"/>
    <w:rsid w:val="0083487B"/>
    <w:rsid w:val="00840A4A"/>
    <w:rsid w:val="00851C1A"/>
    <w:rsid w:val="00853345"/>
    <w:rsid w:val="00856E6E"/>
    <w:rsid w:val="00872A18"/>
    <w:rsid w:val="00886E58"/>
    <w:rsid w:val="00896300"/>
    <w:rsid w:val="008A3B2E"/>
    <w:rsid w:val="008B0192"/>
    <w:rsid w:val="008B7F64"/>
    <w:rsid w:val="008C7034"/>
    <w:rsid w:val="008D4939"/>
    <w:rsid w:val="008D6E91"/>
    <w:rsid w:val="008E2286"/>
    <w:rsid w:val="008F7D90"/>
    <w:rsid w:val="00902716"/>
    <w:rsid w:val="009045FD"/>
    <w:rsid w:val="00905665"/>
    <w:rsid w:val="00916818"/>
    <w:rsid w:val="00922637"/>
    <w:rsid w:val="0093393D"/>
    <w:rsid w:val="00950A49"/>
    <w:rsid w:val="0095269E"/>
    <w:rsid w:val="009547A4"/>
    <w:rsid w:val="009562BB"/>
    <w:rsid w:val="00966FBF"/>
    <w:rsid w:val="00974F96"/>
    <w:rsid w:val="009A01E9"/>
    <w:rsid w:val="009B093E"/>
    <w:rsid w:val="009B12DB"/>
    <w:rsid w:val="009B1474"/>
    <w:rsid w:val="009B7A0B"/>
    <w:rsid w:val="009C5879"/>
    <w:rsid w:val="009D0633"/>
    <w:rsid w:val="009D3D54"/>
    <w:rsid w:val="009E34C5"/>
    <w:rsid w:val="009F6EB9"/>
    <w:rsid w:val="00A00DE8"/>
    <w:rsid w:val="00A100BE"/>
    <w:rsid w:val="00A14E5F"/>
    <w:rsid w:val="00A2359D"/>
    <w:rsid w:val="00A2504E"/>
    <w:rsid w:val="00A36037"/>
    <w:rsid w:val="00A63A41"/>
    <w:rsid w:val="00A645DA"/>
    <w:rsid w:val="00A85054"/>
    <w:rsid w:val="00AA0E12"/>
    <w:rsid w:val="00AD0B11"/>
    <w:rsid w:val="00AF5606"/>
    <w:rsid w:val="00AF7285"/>
    <w:rsid w:val="00B1162A"/>
    <w:rsid w:val="00B32415"/>
    <w:rsid w:val="00B35B4C"/>
    <w:rsid w:val="00B35CD3"/>
    <w:rsid w:val="00B41D2E"/>
    <w:rsid w:val="00B45ED0"/>
    <w:rsid w:val="00B50757"/>
    <w:rsid w:val="00B53ECB"/>
    <w:rsid w:val="00B61A0C"/>
    <w:rsid w:val="00B66385"/>
    <w:rsid w:val="00BA1D02"/>
    <w:rsid w:val="00BA62D2"/>
    <w:rsid w:val="00BB248C"/>
    <w:rsid w:val="00BC494A"/>
    <w:rsid w:val="00BD5BE0"/>
    <w:rsid w:val="00BE796E"/>
    <w:rsid w:val="00BF762D"/>
    <w:rsid w:val="00C25CBE"/>
    <w:rsid w:val="00C33562"/>
    <w:rsid w:val="00C50097"/>
    <w:rsid w:val="00C566DD"/>
    <w:rsid w:val="00C60BC6"/>
    <w:rsid w:val="00C6400F"/>
    <w:rsid w:val="00C734DF"/>
    <w:rsid w:val="00C93100"/>
    <w:rsid w:val="00C947B4"/>
    <w:rsid w:val="00C964A2"/>
    <w:rsid w:val="00CA1EFC"/>
    <w:rsid w:val="00CC0224"/>
    <w:rsid w:val="00CC59B3"/>
    <w:rsid w:val="00CD0ADC"/>
    <w:rsid w:val="00CD1258"/>
    <w:rsid w:val="00CD2B6E"/>
    <w:rsid w:val="00CD633B"/>
    <w:rsid w:val="00D032A2"/>
    <w:rsid w:val="00D16F1C"/>
    <w:rsid w:val="00D40146"/>
    <w:rsid w:val="00D53CA9"/>
    <w:rsid w:val="00D54875"/>
    <w:rsid w:val="00D715A4"/>
    <w:rsid w:val="00D75BC9"/>
    <w:rsid w:val="00D868BC"/>
    <w:rsid w:val="00DA5302"/>
    <w:rsid w:val="00DB02EB"/>
    <w:rsid w:val="00DB1F04"/>
    <w:rsid w:val="00DC22E8"/>
    <w:rsid w:val="00DC3D48"/>
    <w:rsid w:val="00DE0904"/>
    <w:rsid w:val="00DE497E"/>
    <w:rsid w:val="00DE6ABD"/>
    <w:rsid w:val="00DF5422"/>
    <w:rsid w:val="00E11A2B"/>
    <w:rsid w:val="00E54813"/>
    <w:rsid w:val="00E61BB8"/>
    <w:rsid w:val="00E73FB8"/>
    <w:rsid w:val="00E952F4"/>
    <w:rsid w:val="00EB38E7"/>
    <w:rsid w:val="00EB5850"/>
    <w:rsid w:val="00EC4602"/>
    <w:rsid w:val="00EC62AF"/>
    <w:rsid w:val="00ED6822"/>
    <w:rsid w:val="00EE3A3F"/>
    <w:rsid w:val="00EF240D"/>
    <w:rsid w:val="00F00F3E"/>
    <w:rsid w:val="00F01504"/>
    <w:rsid w:val="00F018C7"/>
    <w:rsid w:val="00F14F71"/>
    <w:rsid w:val="00F25DC3"/>
    <w:rsid w:val="00F26203"/>
    <w:rsid w:val="00F31D5C"/>
    <w:rsid w:val="00F44058"/>
    <w:rsid w:val="00F5046C"/>
    <w:rsid w:val="00F53559"/>
    <w:rsid w:val="00F65C7C"/>
    <w:rsid w:val="00F66B54"/>
    <w:rsid w:val="00F76152"/>
    <w:rsid w:val="00F9693E"/>
    <w:rsid w:val="00FA0E6B"/>
    <w:rsid w:val="00FA1DA5"/>
    <w:rsid w:val="00FA2B08"/>
    <w:rsid w:val="00FA5F88"/>
    <w:rsid w:val="00FB3F75"/>
    <w:rsid w:val="00FD2A02"/>
    <w:rsid w:val="00FD5A6C"/>
    <w:rsid w:val="00FE6DE4"/>
    <w:rsid w:val="00FE71D2"/>
    <w:rsid w:val="00FF124B"/>
    <w:rsid w:val="00FF7D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F850CD"/>
  <w15:chartTrackingRefBased/>
  <w15:docId w15:val="{46F50703-20DF-4026-8E02-B9455725D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9248E"/>
    <w:pPr>
      <w:spacing w:after="160" w:line="256" w:lineRule="auto"/>
      <w:jc w:val="both"/>
    </w:pPr>
    <w:rPr>
      <w:rFonts w:eastAsia="Times New Roman"/>
      <w:sz w:val="24"/>
      <w:szCs w:val="22"/>
      <w:lang w:val="fi-FI" w:eastAsia="zh-CN"/>
    </w:rPr>
  </w:style>
  <w:style w:type="paragraph" w:styleId="Nadpis1">
    <w:name w:val="heading 1"/>
    <w:basedOn w:val="Normln"/>
    <w:next w:val="Normln"/>
    <w:link w:val="Nadpis1Char"/>
    <w:autoRedefine/>
    <w:qFormat/>
    <w:rsid w:val="00354428"/>
    <w:pPr>
      <w:keepNext/>
      <w:keepLines/>
      <w:pageBreakBefore/>
      <w:numPr>
        <w:numId w:val="14"/>
      </w:numPr>
      <w:spacing w:before="100" w:beforeAutospacing="1" w:after="100" w:afterAutospacing="1" w:line="240" w:lineRule="auto"/>
      <w:ind w:left="284" w:hanging="284"/>
      <w:outlineLvl w:val="0"/>
    </w:pPr>
    <w:rPr>
      <w:rFonts w:ascii="Times New Roman" w:eastAsia="Calibri" w:hAnsi="Times New Roman"/>
      <w:b/>
      <w:kern w:val="28"/>
      <w:sz w:val="32"/>
      <w:szCs w:val="20"/>
      <w:lang w:val="cs-CZ" w:eastAsia="en-US"/>
    </w:rPr>
  </w:style>
  <w:style w:type="paragraph" w:styleId="Nadpis2">
    <w:name w:val="heading 2"/>
    <w:basedOn w:val="Normln"/>
    <w:next w:val="Normln"/>
    <w:link w:val="Nadpis2Char"/>
    <w:autoRedefine/>
    <w:qFormat/>
    <w:rsid w:val="001539E8"/>
    <w:pPr>
      <w:spacing w:before="100" w:beforeAutospacing="1" w:after="100" w:afterAutospacing="1" w:line="240" w:lineRule="auto"/>
      <w:ind w:left="578" w:hanging="578"/>
      <w:contextualSpacing/>
      <w:jc w:val="left"/>
      <w:outlineLvl w:val="1"/>
    </w:pPr>
    <w:rPr>
      <w:rFonts w:cs="Calibri"/>
      <w:b/>
      <w:noProof/>
      <w:color w:val="000000" w:themeColor="text1"/>
      <w:shd w:val="clear" w:color="auto" w:fill="FFFFFF"/>
      <w:lang w:val="en-GB" w:eastAsia="cs-CZ"/>
    </w:rPr>
  </w:style>
  <w:style w:type="paragraph" w:styleId="Nadpis3">
    <w:name w:val="heading 3"/>
    <w:basedOn w:val="Normln"/>
    <w:next w:val="Normln"/>
    <w:link w:val="Nadpis3Char"/>
    <w:autoRedefine/>
    <w:qFormat/>
    <w:rsid w:val="007F2C99"/>
    <w:pPr>
      <w:keepNext/>
      <w:spacing w:before="360" w:after="360" w:line="276" w:lineRule="auto"/>
      <w:ind w:left="22" w:hanging="22"/>
      <w:outlineLvl w:val="2"/>
    </w:pPr>
    <w:rPr>
      <w:rFonts w:eastAsia="Calibri"/>
      <w:b/>
      <w:bCs/>
      <w:noProof/>
      <w:kern w:val="28"/>
      <w:lang w:val="cs-CZ" w:eastAsia="en-US"/>
    </w:rPr>
  </w:style>
  <w:style w:type="paragraph" w:styleId="Nadpis4">
    <w:name w:val="heading 4"/>
    <w:basedOn w:val="Normln"/>
    <w:next w:val="Normln"/>
    <w:link w:val="Nadpis4Char"/>
    <w:uiPriority w:val="9"/>
    <w:unhideWhenUsed/>
    <w:qFormat/>
    <w:rsid w:val="00AD0B11"/>
    <w:pPr>
      <w:keepNext/>
      <w:spacing w:before="240" w:after="60"/>
      <w:outlineLvl w:val="3"/>
    </w:pPr>
    <w:rPr>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6115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61159"/>
  </w:style>
  <w:style w:type="paragraph" w:styleId="Zpat">
    <w:name w:val="footer"/>
    <w:basedOn w:val="Normln"/>
    <w:link w:val="ZpatChar"/>
    <w:uiPriority w:val="99"/>
    <w:unhideWhenUsed/>
    <w:rsid w:val="00161159"/>
    <w:pPr>
      <w:tabs>
        <w:tab w:val="center" w:pos="4536"/>
        <w:tab w:val="right" w:pos="9072"/>
      </w:tabs>
      <w:spacing w:after="0" w:line="240" w:lineRule="auto"/>
    </w:pPr>
  </w:style>
  <w:style w:type="character" w:customStyle="1" w:styleId="ZpatChar">
    <w:name w:val="Zápatí Char"/>
    <w:basedOn w:val="Standardnpsmoodstavce"/>
    <w:link w:val="Zpat"/>
    <w:uiPriority w:val="99"/>
    <w:rsid w:val="00161159"/>
  </w:style>
  <w:style w:type="paragraph" w:styleId="Odstavecseseznamem">
    <w:name w:val="List Paragraph"/>
    <w:basedOn w:val="Normln"/>
    <w:uiPriority w:val="34"/>
    <w:qFormat/>
    <w:rsid w:val="006B7EC7"/>
    <w:pPr>
      <w:ind w:left="720"/>
      <w:contextualSpacing/>
    </w:pPr>
    <w:rPr>
      <w:rFonts w:eastAsia="Calibri"/>
      <w:lang w:val="en-GB" w:eastAsia="en-US"/>
    </w:rPr>
  </w:style>
  <w:style w:type="character" w:customStyle="1" w:styleId="shorttext">
    <w:name w:val="short_text"/>
    <w:rsid w:val="006B7EC7"/>
  </w:style>
  <w:style w:type="character" w:customStyle="1" w:styleId="Nadpis1Char">
    <w:name w:val="Nadpis 1 Char"/>
    <w:link w:val="Nadpis1"/>
    <w:rsid w:val="00354428"/>
    <w:rPr>
      <w:rFonts w:ascii="Times New Roman" w:hAnsi="Times New Roman"/>
      <w:b/>
      <w:kern w:val="28"/>
      <w:sz w:val="32"/>
      <w:lang w:val="cs-CZ" w:eastAsia="en-US"/>
    </w:rPr>
  </w:style>
  <w:style w:type="character" w:customStyle="1" w:styleId="Nadpis2Char">
    <w:name w:val="Nadpis 2 Char"/>
    <w:link w:val="Nadpis2"/>
    <w:rsid w:val="001539E8"/>
    <w:rPr>
      <w:rFonts w:eastAsia="Times New Roman" w:cs="Calibri"/>
      <w:b/>
      <w:noProof/>
      <w:color w:val="000000" w:themeColor="text1"/>
      <w:sz w:val="24"/>
      <w:szCs w:val="22"/>
      <w:lang w:eastAsia="cs-CZ"/>
    </w:rPr>
  </w:style>
  <w:style w:type="character" w:customStyle="1" w:styleId="Nadpis3Char">
    <w:name w:val="Nadpis 3 Char"/>
    <w:link w:val="Nadpis3"/>
    <w:rsid w:val="007F2C99"/>
    <w:rPr>
      <w:b/>
      <w:bCs/>
      <w:noProof/>
      <w:kern w:val="28"/>
      <w:sz w:val="24"/>
      <w:szCs w:val="22"/>
      <w:lang w:val="cs-CZ" w:eastAsia="en-US"/>
    </w:rPr>
  </w:style>
  <w:style w:type="paragraph" w:customStyle="1" w:styleId="Styl1">
    <w:name w:val="Styl1"/>
    <w:basedOn w:val="Nadpis2"/>
    <w:link w:val="Styl1Char"/>
    <w:rsid w:val="00CD1258"/>
    <w:pPr>
      <w:spacing w:before="480" w:after="120"/>
      <w:ind w:left="0" w:firstLine="0"/>
    </w:pPr>
    <w:rPr>
      <w:rFonts w:eastAsia="Calibri"/>
      <w:szCs w:val="24"/>
    </w:rPr>
  </w:style>
  <w:style w:type="character" w:customStyle="1" w:styleId="Styl1Char">
    <w:name w:val="Styl1 Char"/>
    <w:link w:val="Styl1"/>
    <w:locked/>
    <w:rsid w:val="00CD1258"/>
    <w:rPr>
      <w:rFonts w:ascii="Times New Roman" w:hAnsi="Times New Roman"/>
      <w:b/>
      <w:noProof/>
      <w:sz w:val="28"/>
      <w:szCs w:val="24"/>
    </w:rPr>
  </w:style>
  <w:style w:type="paragraph" w:styleId="Obsah2">
    <w:name w:val="toc 2"/>
    <w:basedOn w:val="Normln"/>
    <w:next w:val="Normln"/>
    <w:autoRedefine/>
    <w:uiPriority w:val="39"/>
    <w:unhideWhenUsed/>
    <w:rsid w:val="0059248E"/>
    <w:pPr>
      <w:ind w:left="220"/>
    </w:pPr>
  </w:style>
  <w:style w:type="paragraph" w:styleId="Obsah1">
    <w:name w:val="toc 1"/>
    <w:basedOn w:val="Normln"/>
    <w:next w:val="Normln"/>
    <w:autoRedefine/>
    <w:uiPriority w:val="39"/>
    <w:unhideWhenUsed/>
    <w:rsid w:val="0059248E"/>
  </w:style>
  <w:style w:type="character" w:styleId="Hypertextovodkaz">
    <w:name w:val="Hyperlink"/>
    <w:uiPriority w:val="99"/>
    <w:unhideWhenUsed/>
    <w:rsid w:val="0059248E"/>
    <w:rPr>
      <w:color w:val="0563C1"/>
      <w:u w:val="single"/>
    </w:rPr>
  </w:style>
  <w:style w:type="paragraph" w:styleId="Nadpisobsahu">
    <w:name w:val="TOC Heading"/>
    <w:basedOn w:val="Nadpis1"/>
    <w:next w:val="Normln"/>
    <w:uiPriority w:val="39"/>
    <w:unhideWhenUsed/>
    <w:qFormat/>
    <w:rsid w:val="0059248E"/>
    <w:pPr>
      <w:pageBreakBefore w:val="0"/>
      <w:spacing w:before="240" w:beforeAutospacing="0" w:after="0" w:afterAutospacing="0" w:line="259" w:lineRule="auto"/>
      <w:outlineLvl w:val="9"/>
    </w:pPr>
    <w:rPr>
      <w:rFonts w:ascii="Calibri Light" w:eastAsia="Times New Roman" w:hAnsi="Calibri Light"/>
      <w:b w:val="0"/>
      <w:color w:val="2E74B5"/>
      <w:kern w:val="0"/>
      <w:szCs w:val="32"/>
      <w:lang w:val="en-GB" w:eastAsia="en-GB"/>
    </w:rPr>
  </w:style>
  <w:style w:type="table" w:styleId="Mkatabulky">
    <w:name w:val="Table Grid"/>
    <w:basedOn w:val="Normlntabulka"/>
    <w:uiPriority w:val="39"/>
    <w:rsid w:val="007A3F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unhideWhenUsed/>
    <w:rsid w:val="00886E58"/>
    <w:pPr>
      <w:spacing w:before="100" w:beforeAutospacing="1" w:after="100" w:afterAutospacing="1" w:line="240" w:lineRule="auto"/>
      <w:jc w:val="left"/>
    </w:pPr>
    <w:rPr>
      <w:rFonts w:ascii="Times New Roman" w:hAnsi="Times New Roman"/>
      <w:szCs w:val="24"/>
      <w:lang w:val="cs-CZ" w:eastAsia="cs-CZ"/>
    </w:rPr>
  </w:style>
  <w:style w:type="paragraph" w:styleId="Obsah3">
    <w:name w:val="toc 3"/>
    <w:basedOn w:val="Normln"/>
    <w:next w:val="Normln"/>
    <w:autoRedefine/>
    <w:uiPriority w:val="39"/>
    <w:unhideWhenUsed/>
    <w:rsid w:val="00AD0B11"/>
    <w:pPr>
      <w:ind w:left="480"/>
    </w:pPr>
  </w:style>
  <w:style w:type="character" w:customStyle="1" w:styleId="Nadpis4Char">
    <w:name w:val="Nadpis 4 Char"/>
    <w:link w:val="Nadpis4"/>
    <w:uiPriority w:val="9"/>
    <w:rsid w:val="00AD0B11"/>
    <w:rPr>
      <w:rFonts w:ascii="Calibri" w:eastAsia="Times New Roman" w:hAnsi="Calibri" w:cs="Times New Roman"/>
      <w:b/>
      <w:bCs/>
      <w:sz w:val="28"/>
      <w:szCs w:val="28"/>
      <w:lang w:val="fi-FI" w:eastAsia="zh-CN"/>
    </w:rPr>
  </w:style>
  <w:style w:type="character" w:styleId="Zdraznn">
    <w:name w:val="Emphasis"/>
    <w:uiPriority w:val="20"/>
    <w:qFormat/>
    <w:rsid w:val="004058B2"/>
    <w:rPr>
      <w:i/>
      <w:iCs/>
    </w:rPr>
  </w:style>
  <w:style w:type="paragraph" w:customStyle="1" w:styleId="Literatura">
    <w:name w:val="Literatura"/>
    <w:basedOn w:val="Normln"/>
    <w:rsid w:val="00650BCC"/>
    <w:pPr>
      <w:spacing w:after="120" w:line="240" w:lineRule="auto"/>
    </w:pPr>
    <w:rPr>
      <w:rFonts w:ascii="Times New Roman" w:eastAsia="Calibri" w:hAnsi="Times New Roman"/>
      <w:szCs w:val="24"/>
      <w:lang w:val="cs-CZ" w:eastAsia="en-US"/>
    </w:rPr>
  </w:style>
  <w:style w:type="character" w:customStyle="1" w:styleId="Zmnka1">
    <w:name w:val="Zmínka1"/>
    <w:uiPriority w:val="99"/>
    <w:semiHidden/>
    <w:unhideWhenUsed/>
    <w:rsid w:val="00CD2B6E"/>
    <w:rPr>
      <w:color w:val="2B579A"/>
      <w:shd w:val="clear" w:color="auto" w:fill="E6E6E6"/>
    </w:rPr>
  </w:style>
  <w:style w:type="character" w:styleId="CittHTML">
    <w:name w:val="HTML Cite"/>
    <w:basedOn w:val="Standardnpsmoodstavce"/>
    <w:uiPriority w:val="99"/>
    <w:semiHidden/>
    <w:unhideWhenUsed/>
    <w:rsid w:val="00DF5422"/>
    <w:rPr>
      <w:i/>
      <w:iCs/>
    </w:rPr>
  </w:style>
  <w:style w:type="character" w:customStyle="1" w:styleId="volume">
    <w:name w:val="volume"/>
    <w:basedOn w:val="Standardnpsmoodstavce"/>
    <w:rsid w:val="00DF5422"/>
  </w:style>
  <w:style w:type="character" w:customStyle="1" w:styleId="journalnumber">
    <w:name w:val="journalnumber"/>
    <w:basedOn w:val="Standardnpsmoodstavce"/>
    <w:rsid w:val="00DF5422"/>
  </w:style>
  <w:style w:type="character" w:customStyle="1" w:styleId="pages">
    <w:name w:val="pages"/>
    <w:basedOn w:val="Standardnpsmoodstavce"/>
    <w:rsid w:val="00DF5422"/>
  </w:style>
  <w:style w:type="paragraph" w:styleId="Obsah4">
    <w:name w:val="toc 4"/>
    <w:basedOn w:val="Normln"/>
    <w:next w:val="Normln"/>
    <w:autoRedefine/>
    <w:uiPriority w:val="39"/>
    <w:unhideWhenUsed/>
    <w:rsid w:val="00E11A2B"/>
    <w:pPr>
      <w:spacing w:after="100" w:line="259" w:lineRule="auto"/>
      <w:ind w:left="660"/>
      <w:jc w:val="left"/>
    </w:pPr>
    <w:rPr>
      <w:rFonts w:asciiTheme="minorHAnsi" w:eastAsiaTheme="minorEastAsia" w:hAnsiTheme="minorHAnsi" w:cstheme="minorBidi"/>
      <w:sz w:val="22"/>
      <w:lang w:val="en-GB" w:eastAsia="en-GB"/>
    </w:rPr>
  </w:style>
  <w:style w:type="paragraph" w:styleId="Obsah5">
    <w:name w:val="toc 5"/>
    <w:basedOn w:val="Normln"/>
    <w:next w:val="Normln"/>
    <w:autoRedefine/>
    <w:uiPriority w:val="39"/>
    <w:unhideWhenUsed/>
    <w:rsid w:val="00E11A2B"/>
    <w:pPr>
      <w:spacing w:after="100" w:line="259" w:lineRule="auto"/>
      <w:ind w:left="880"/>
      <w:jc w:val="left"/>
    </w:pPr>
    <w:rPr>
      <w:rFonts w:asciiTheme="minorHAnsi" w:eastAsiaTheme="minorEastAsia" w:hAnsiTheme="minorHAnsi" w:cstheme="minorBidi"/>
      <w:sz w:val="22"/>
      <w:lang w:val="en-GB" w:eastAsia="en-GB"/>
    </w:rPr>
  </w:style>
  <w:style w:type="paragraph" w:styleId="Obsah6">
    <w:name w:val="toc 6"/>
    <w:basedOn w:val="Normln"/>
    <w:next w:val="Normln"/>
    <w:autoRedefine/>
    <w:uiPriority w:val="39"/>
    <w:unhideWhenUsed/>
    <w:rsid w:val="00E11A2B"/>
    <w:pPr>
      <w:spacing w:after="100" w:line="259" w:lineRule="auto"/>
      <w:ind w:left="1100"/>
      <w:jc w:val="left"/>
    </w:pPr>
    <w:rPr>
      <w:rFonts w:asciiTheme="minorHAnsi" w:eastAsiaTheme="minorEastAsia" w:hAnsiTheme="minorHAnsi" w:cstheme="minorBidi"/>
      <w:sz w:val="22"/>
      <w:lang w:val="en-GB" w:eastAsia="en-GB"/>
    </w:rPr>
  </w:style>
  <w:style w:type="paragraph" w:styleId="Obsah7">
    <w:name w:val="toc 7"/>
    <w:basedOn w:val="Normln"/>
    <w:next w:val="Normln"/>
    <w:autoRedefine/>
    <w:uiPriority w:val="39"/>
    <w:unhideWhenUsed/>
    <w:rsid w:val="00E11A2B"/>
    <w:pPr>
      <w:spacing w:after="100" w:line="259" w:lineRule="auto"/>
      <w:ind w:left="1320"/>
      <w:jc w:val="left"/>
    </w:pPr>
    <w:rPr>
      <w:rFonts w:asciiTheme="minorHAnsi" w:eastAsiaTheme="minorEastAsia" w:hAnsiTheme="minorHAnsi" w:cstheme="minorBidi"/>
      <w:sz w:val="22"/>
      <w:lang w:val="en-GB" w:eastAsia="en-GB"/>
    </w:rPr>
  </w:style>
  <w:style w:type="paragraph" w:styleId="Obsah8">
    <w:name w:val="toc 8"/>
    <w:basedOn w:val="Normln"/>
    <w:next w:val="Normln"/>
    <w:autoRedefine/>
    <w:uiPriority w:val="39"/>
    <w:unhideWhenUsed/>
    <w:rsid w:val="00E11A2B"/>
    <w:pPr>
      <w:spacing w:after="100" w:line="259" w:lineRule="auto"/>
      <w:ind w:left="1540"/>
      <w:jc w:val="left"/>
    </w:pPr>
    <w:rPr>
      <w:rFonts w:asciiTheme="minorHAnsi" w:eastAsiaTheme="minorEastAsia" w:hAnsiTheme="minorHAnsi" w:cstheme="minorBidi"/>
      <w:sz w:val="22"/>
      <w:lang w:val="en-GB" w:eastAsia="en-GB"/>
    </w:rPr>
  </w:style>
  <w:style w:type="paragraph" w:styleId="Obsah9">
    <w:name w:val="toc 9"/>
    <w:basedOn w:val="Normln"/>
    <w:next w:val="Normln"/>
    <w:autoRedefine/>
    <w:uiPriority w:val="39"/>
    <w:unhideWhenUsed/>
    <w:rsid w:val="00E11A2B"/>
    <w:pPr>
      <w:spacing w:after="100" w:line="259" w:lineRule="auto"/>
      <w:ind w:left="1760"/>
      <w:jc w:val="left"/>
    </w:pPr>
    <w:rPr>
      <w:rFonts w:asciiTheme="minorHAnsi" w:eastAsiaTheme="minorEastAsia" w:hAnsiTheme="minorHAnsi" w:cstheme="minorBidi"/>
      <w:sz w:val="22"/>
      <w:lang w:val="en-GB" w:eastAsia="en-GB"/>
    </w:rPr>
  </w:style>
  <w:style w:type="character" w:customStyle="1" w:styleId="normaltextrun">
    <w:name w:val="normaltextrun"/>
    <w:basedOn w:val="Standardnpsmoodstavce"/>
    <w:rsid w:val="007F22FB"/>
  </w:style>
  <w:style w:type="character" w:styleId="Odkaznakoment">
    <w:name w:val="annotation reference"/>
    <w:basedOn w:val="Standardnpsmoodstavce"/>
    <w:uiPriority w:val="99"/>
    <w:semiHidden/>
    <w:unhideWhenUsed/>
    <w:rsid w:val="00513D3E"/>
    <w:rPr>
      <w:sz w:val="16"/>
      <w:szCs w:val="16"/>
    </w:rPr>
  </w:style>
  <w:style w:type="paragraph" w:styleId="Textkomente">
    <w:name w:val="annotation text"/>
    <w:basedOn w:val="Normln"/>
    <w:link w:val="TextkomenteChar"/>
    <w:uiPriority w:val="99"/>
    <w:semiHidden/>
    <w:unhideWhenUsed/>
    <w:rsid w:val="00513D3E"/>
    <w:pPr>
      <w:spacing w:line="240" w:lineRule="auto"/>
    </w:pPr>
    <w:rPr>
      <w:sz w:val="20"/>
      <w:szCs w:val="20"/>
    </w:rPr>
  </w:style>
  <w:style w:type="character" w:customStyle="1" w:styleId="TextkomenteChar">
    <w:name w:val="Text komentáře Char"/>
    <w:basedOn w:val="Standardnpsmoodstavce"/>
    <w:link w:val="Textkomente"/>
    <w:uiPriority w:val="99"/>
    <w:semiHidden/>
    <w:rsid w:val="00513D3E"/>
    <w:rPr>
      <w:rFonts w:eastAsia="Times New Roman"/>
      <w:lang w:val="fi-FI" w:eastAsia="zh-CN"/>
    </w:rPr>
  </w:style>
  <w:style w:type="paragraph" w:styleId="Pedmtkomente">
    <w:name w:val="annotation subject"/>
    <w:basedOn w:val="Textkomente"/>
    <w:next w:val="Textkomente"/>
    <w:link w:val="PedmtkomenteChar"/>
    <w:uiPriority w:val="99"/>
    <w:semiHidden/>
    <w:unhideWhenUsed/>
    <w:rsid w:val="00513D3E"/>
    <w:rPr>
      <w:b/>
      <w:bCs/>
    </w:rPr>
  </w:style>
  <w:style w:type="character" w:customStyle="1" w:styleId="PedmtkomenteChar">
    <w:name w:val="Předmět komentáře Char"/>
    <w:basedOn w:val="TextkomenteChar"/>
    <w:link w:val="Pedmtkomente"/>
    <w:uiPriority w:val="99"/>
    <w:semiHidden/>
    <w:rsid w:val="00513D3E"/>
    <w:rPr>
      <w:rFonts w:eastAsia="Times New Roman"/>
      <w:b/>
      <w:bCs/>
      <w:lang w:val="fi-FI" w:eastAsia="zh-CN"/>
    </w:rPr>
  </w:style>
  <w:style w:type="paragraph" w:styleId="Textbubliny">
    <w:name w:val="Balloon Text"/>
    <w:basedOn w:val="Normln"/>
    <w:link w:val="TextbublinyChar"/>
    <w:uiPriority w:val="99"/>
    <w:semiHidden/>
    <w:unhideWhenUsed/>
    <w:rsid w:val="00513D3E"/>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13D3E"/>
    <w:rPr>
      <w:rFonts w:ascii="Segoe UI" w:eastAsia="Times New Roman" w:hAnsi="Segoe UI" w:cs="Segoe UI"/>
      <w:sz w:val="18"/>
      <w:szCs w:val="18"/>
      <w:lang w:val="fi-FI" w:eastAsia="zh-CN"/>
    </w:rPr>
  </w:style>
  <w:style w:type="character" w:styleId="Sledovanodkaz">
    <w:name w:val="FollowedHyperlink"/>
    <w:basedOn w:val="Standardnpsmoodstavce"/>
    <w:uiPriority w:val="99"/>
    <w:semiHidden/>
    <w:unhideWhenUsed/>
    <w:rsid w:val="002A6C4A"/>
    <w:rPr>
      <w:color w:val="954F72" w:themeColor="followedHyperlink"/>
      <w:u w:val="single"/>
    </w:rPr>
  </w:style>
  <w:style w:type="character" w:customStyle="1" w:styleId="Nevyeenzmnka1">
    <w:name w:val="Nevyřešená zmínka1"/>
    <w:basedOn w:val="Standardnpsmoodstavce"/>
    <w:uiPriority w:val="99"/>
    <w:semiHidden/>
    <w:unhideWhenUsed/>
    <w:rsid w:val="00872A18"/>
    <w:rPr>
      <w:color w:val="605E5C"/>
      <w:shd w:val="clear" w:color="auto" w:fill="E1DFDD"/>
    </w:rPr>
  </w:style>
  <w:style w:type="character" w:customStyle="1" w:styleId="eop">
    <w:name w:val="eop"/>
    <w:basedOn w:val="Standardnpsmoodstavce"/>
    <w:rsid w:val="00677B87"/>
  </w:style>
  <w:style w:type="table" w:styleId="Tabulkaseznamu2zvraznn5">
    <w:name w:val="List Table 2 Accent 5"/>
    <w:basedOn w:val="Normlntabulka"/>
    <w:uiPriority w:val="47"/>
    <w:rsid w:val="00C93100"/>
    <w:rPr>
      <w:rFonts w:asciiTheme="minorHAnsi" w:eastAsiaTheme="minorEastAsia" w:hAnsi="Times New Roman"/>
      <w:sz w:val="22"/>
      <w:szCs w:val="22"/>
      <w:lang w:eastAsia="zh-CN"/>
    </w:rPr>
    <w:tblPr>
      <w:tblStyleRowBandSize w:val="1"/>
      <w:tblStyleColBandSize w:val="1"/>
      <w:tblInd w:w="0" w:type="nil"/>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xmsonormal">
    <w:name w:val="x_msonormal"/>
    <w:basedOn w:val="Normln"/>
    <w:rsid w:val="00C566DD"/>
    <w:pPr>
      <w:spacing w:after="0" w:line="240" w:lineRule="auto"/>
      <w:jc w:val="left"/>
    </w:pPr>
    <w:rPr>
      <w:rFonts w:eastAsiaTheme="minorEastAsia" w:cs="Calibri"/>
      <w:sz w:val="22"/>
      <w:lang w:val="en-GB" w:eastAsia="en-GB"/>
    </w:rPr>
  </w:style>
  <w:style w:type="paragraph" w:styleId="Revize">
    <w:name w:val="Revision"/>
    <w:hidden/>
    <w:uiPriority w:val="99"/>
    <w:semiHidden/>
    <w:rsid w:val="00FA0E6B"/>
    <w:rPr>
      <w:rFonts w:eastAsia="Times New Roman"/>
      <w:sz w:val="24"/>
      <w:szCs w:val="22"/>
      <w:lang w:val="fi-FI"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347583">
      <w:bodyDiv w:val="1"/>
      <w:marLeft w:val="0"/>
      <w:marRight w:val="0"/>
      <w:marTop w:val="0"/>
      <w:marBottom w:val="0"/>
      <w:divBdr>
        <w:top w:val="none" w:sz="0" w:space="0" w:color="auto"/>
        <w:left w:val="none" w:sz="0" w:space="0" w:color="auto"/>
        <w:bottom w:val="none" w:sz="0" w:space="0" w:color="auto"/>
        <w:right w:val="none" w:sz="0" w:space="0" w:color="auto"/>
      </w:divBdr>
    </w:div>
    <w:div w:id="340013702">
      <w:bodyDiv w:val="1"/>
      <w:marLeft w:val="0"/>
      <w:marRight w:val="0"/>
      <w:marTop w:val="0"/>
      <w:marBottom w:val="0"/>
      <w:divBdr>
        <w:top w:val="none" w:sz="0" w:space="0" w:color="auto"/>
        <w:left w:val="none" w:sz="0" w:space="0" w:color="auto"/>
        <w:bottom w:val="none" w:sz="0" w:space="0" w:color="auto"/>
        <w:right w:val="none" w:sz="0" w:space="0" w:color="auto"/>
      </w:divBdr>
    </w:div>
    <w:div w:id="476841744">
      <w:bodyDiv w:val="1"/>
      <w:marLeft w:val="0"/>
      <w:marRight w:val="0"/>
      <w:marTop w:val="0"/>
      <w:marBottom w:val="0"/>
      <w:divBdr>
        <w:top w:val="none" w:sz="0" w:space="0" w:color="auto"/>
        <w:left w:val="none" w:sz="0" w:space="0" w:color="auto"/>
        <w:bottom w:val="none" w:sz="0" w:space="0" w:color="auto"/>
        <w:right w:val="none" w:sz="0" w:space="0" w:color="auto"/>
      </w:divBdr>
    </w:div>
    <w:div w:id="722676275">
      <w:bodyDiv w:val="1"/>
      <w:marLeft w:val="0"/>
      <w:marRight w:val="0"/>
      <w:marTop w:val="0"/>
      <w:marBottom w:val="0"/>
      <w:divBdr>
        <w:top w:val="none" w:sz="0" w:space="0" w:color="auto"/>
        <w:left w:val="none" w:sz="0" w:space="0" w:color="auto"/>
        <w:bottom w:val="none" w:sz="0" w:space="0" w:color="auto"/>
        <w:right w:val="none" w:sz="0" w:space="0" w:color="auto"/>
      </w:divBdr>
    </w:div>
    <w:div w:id="913514347">
      <w:bodyDiv w:val="1"/>
      <w:marLeft w:val="0"/>
      <w:marRight w:val="0"/>
      <w:marTop w:val="0"/>
      <w:marBottom w:val="0"/>
      <w:divBdr>
        <w:top w:val="none" w:sz="0" w:space="0" w:color="auto"/>
        <w:left w:val="none" w:sz="0" w:space="0" w:color="auto"/>
        <w:bottom w:val="none" w:sz="0" w:space="0" w:color="auto"/>
        <w:right w:val="none" w:sz="0" w:space="0" w:color="auto"/>
      </w:divBdr>
    </w:div>
    <w:div w:id="1064985016">
      <w:bodyDiv w:val="1"/>
      <w:marLeft w:val="0"/>
      <w:marRight w:val="0"/>
      <w:marTop w:val="0"/>
      <w:marBottom w:val="0"/>
      <w:divBdr>
        <w:top w:val="none" w:sz="0" w:space="0" w:color="auto"/>
        <w:left w:val="none" w:sz="0" w:space="0" w:color="auto"/>
        <w:bottom w:val="none" w:sz="0" w:space="0" w:color="auto"/>
        <w:right w:val="none" w:sz="0" w:space="0" w:color="auto"/>
      </w:divBdr>
    </w:div>
    <w:div w:id="1067875281">
      <w:bodyDiv w:val="1"/>
      <w:marLeft w:val="0"/>
      <w:marRight w:val="0"/>
      <w:marTop w:val="0"/>
      <w:marBottom w:val="0"/>
      <w:divBdr>
        <w:top w:val="none" w:sz="0" w:space="0" w:color="auto"/>
        <w:left w:val="none" w:sz="0" w:space="0" w:color="auto"/>
        <w:bottom w:val="none" w:sz="0" w:space="0" w:color="auto"/>
        <w:right w:val="none" w:sz="0" w:space="0" w:color="auto"/>
      </w:divBdr>
    </w:div>
    <w:div w:id="1228106750">
      <w:bodyDiv w:val="1"/>
      <w:marLeft w:val="0"/>
      <w:marRight w:val="0"/>
      <w:marTop w:val="0"/>
      <w:marBottom w:val="0"/>
      <w:divBdr>
        <w:top w:val="none" w:sz="0" w:space="0" w:color="auto"/>
        <w:left w:val="none" w:sz="0" w:space="0" w:color="auto"/>
        <w:bottom w:val="none" w:sz="0" w:space="0" w:color="auto"/>
        <w:right w:val="none" w:sz="0" w:space="0" w:color="auto"/>
      </w:divBdr>
    </w:div>
    <w:div w:id="1664578067">
      <w:bodyDiv w:val="1"/>
      <w:marLeft w:val="0"/>
      <w:marRight w:val="0"/>
      <w:marTop w:val="0"/>
      <w:marBottom w:val="0"/>
      <w:divBdr>
        <w:top w:val="none" w:sz="0" w:space="0" w:color="auto"/>
        <w:left w:val="none" w:sz="0" w:space="0" w:color="auto"/>
        <w:bottom w:val="none" w:sz="0" w:space="0" w:color="auto"/>
        <w:right w:val="none" w:sz="0" w:space="0" w:color="auto"/>
      </w:divBdr>
    </w:div>
    <w:div w:id="1813474389">
      <w:bodyDiv w:val="1"/>
      <w:marLeft w:val="0"/>
      <w:marRight w:val="0"/>
      <w:marTop w:val="0"/>
      <w:marBottom w:val="0"/>
      <w:divBdr>
        <w:top w:val="none" w:sz="0" w:space="0" w:color="auto"/>
        <w:left w:val="none" w:sz="0" w:space="0" w:color="auto"/>
        <w:bottom w:val="none" w:sz="0" w:space="0" w:color="auto"/>
        <w:right w:val="none" w:sz="0" w:space="0" w:color="auto"/>
      </w:divBdr>
    </w:div>
    <w:div w:id="210726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diagramColors" Target="diagrams/colors1.xml"/><Relationship Id="rId26" Type="http://schemas.openxmlformats.org/officeDocument/2006/relationships/image" Target="media/image8.png"/><Relationship Id="rId39" Type="http://schemas.openxmlformats.org/officeDocument/2006/relationships/header" Target="header2.xml"/><Relationship Id="rId21" Type="http://schemas.openxmlformats.org/officeDocument/2006/relationships/diagramLayout" Target="diagrams/layout2.xml"/><Relationship Id="rId34" Type="http://schemas.openxmlformats.org/officeDocument/2006/relationships/image" Target="media/image13.pn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diagramDrawing" Target="diagrams/drawing2.xml"/><Relationship Id="rId32" Type="http://schemas.openxmlformats.org/officeDocument/2006/relationships/image" Target="media/image11.png"/><Relationship Id="rId37" Type="http://schemas.openxmlformats.org/officeDocument/2006/relationships/hyperlink" Target="https://staffmail.hud.ac.uk/owa/redir.aspx?C=TuRu2WCnEWDiNudgaRt3O7O7wiCdescEJ2dYMiknERdcGEImGS7WCA..&amp;URL=https%3a%2f%2fwww.cipd.co.uk%2fImages%2fresourcing-talent-planning_2015_tcm18-11303.pdf"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hyperlink" Target="https://sharpen.ef.tul.cz/upload/HRM4SMEs_Handbook.pdf" TargetMode="External"/><Relationship Id="rId36" Type="http://schemas.openxmlformats.org/officeDocument/2006/relationships/image" Target="media/image15.png"/><Relationship Id="rId10" Type="http://schemas.openxmlformats.org/officeDocument/2006/relationships/image" Target="media/image3.png"/><Relationship Id="rId19" Type="http://schemas.microsoft.com/office/2007/relationships/diagramDrawing" Target="diagrams/drawing1.xml"/><Relationship Id="rId31" Type="http://schemas.openxmlformats.org/officeDocument/2006/relationships/image" Target="media/image1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visual.ly/ageing-population" TargetMode="External"/><Relationship Id="rId22" Type="http://schemas.openxmlformats.org/officeDocument/2006/relationships/diagramQuickStyle" Target="diagrams/quickStyle2.xml"/><Relationship Id="rId27" Type="http://schemas.openxmlformats.org/officeDocument/2006/relationships/chart" Target="charts/chart1.xml"/><Relationship Id="rId30" Type="http://schemas.openxmlformats.org/officeDocument/2006/relationships/hyperlink" Target="https://www.youtube.com/watch?v=RRUKMQKc9fU" TargetMode="External"/><Relationship Id="rId35" Type="http://schemas.openxmlformats.org/officeDocument/2006/relationships/image" Target="media/image14.png"/><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QuickStyle" Target="diagrams/quickStyle1.xml"/><Relationship Id="rId25" Type="http://schemas.openxmlformats.org/officeDocument/2006/relationships/image" Target="media/image7.jpeg"/><Relationship Id="rId33" Type="http://schemas.openxmlformats.org/officeDocument/2006/relationships/image" Target="media/image12.png"/><Relationship Id="rId38" Type="http://schemas.openxmlformats.org/officeDocument/2006/relationships/header" Target="header1.xml"/><Relationship Id="rId20" Type="http://schemas.openxmlformats.org/officeDocument/2006/relationships/diagramData" Target="diagrams/data2.xml"/><Relationship Id="rId41"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Osobn&#237;\Disk%20Google\Projekty\KA2SHARPEN\&#352;ablony\Template%20KA2%20SHARPEN%20Word.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katerina.marsikova\AppData\Local\Temp\HRM%205%20countries_Graphs%20190719%20aktivn&#237;%20grafy%20pro%20Katk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'[HRM 5 countries_Graphs 190719 aktivní grafy pro Katku.xlsx]Q28 19.7.2019'!$B$3</c:f>
              <c:strCache>
                <c:ptCount val="1"/>
                <c:pt idx="0">
                  <c:v>Yes</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'[HRM 5 countries_Graphs 190719 aktivní grafy pro Katku.xlsx]Q28 19.7.2019'!$A$4:$A$8</c:f>
              <c:strCache>
                <c:ptCount val="5"/>
                <c:pt idx="0">
                  <c:v>Czech Republic</c:v>
                </c:pt>
                <c:pt idx="1">
                  <c:v>Finland</c:v>
                </c:pt>
                <c:pt idx="2">
                  <c:v>Germany</c:v>
                </c:pt>
                <c:pt idx="3">
                  <c:v>Lithuania</c:v>
                </c:pt>
                <c:pt idx="4">
                  <c:v>UK</c:v>
                </c:pt>
              </c:strCache>
            </c:strRef>
          </c:cat>
          <c:val>
            <c:numRef>
              <c:f>'[HRM 5 countries_Graphs 190719 aktivní grafy pro Katku.xlsx]Q28 19.7.2019'!$B$4:$B$8</c:f>
              <c:numCache>
                <c:formatCode>0%</c:formatCode>
                <c:ptCount val="5"/>
                <c:pt idx="0">
                  <c:v>0.80821917808219179</c:v>
                </c:pt>
                <c:pt idx="1">
                  <c:v>0.8571428571428571</c:v>
                </c:pt>
                <c:pt idx="2">
                  <c:v>0.91249999999999998</c:v>
                </c:pt>
                <c:pt idx="3">
                  <c:v>0.44565217391304346</c:v>
                </c:pt>
                <c:pt idx="4">
                  <c:v>0.921875</c:v>
                </c:pt>
              </c:numCache>
            </c:numRef>
          </c:val>
          <c:extLst xmlns:c16r2="http://schemas.microsoft.com/office/drawing/2015/06/chart">
            <c:ext xmlns:c16="http://schemas.microsoft.com/office/drawing/2014/chart" uri="{C3380CC4-5D6E-409C-BE32-E72D297353CC}">
              <c16:uniqueId val="{00000000-F7A1-4540-BAEB-2C6A20BB3A66}"/>
            </c:ext>
          </c:extLst>
        </c:ser>
        <c:ser>
          <c:idx val="1"/>
          <c:order val="1"/>
          <c:tx>
            <c:strRef>
              <c:f>'[HRM 5 countries_Graphs 190719 aktivní grafy pro Katku.xlsx]Q28 19.7.2019'!$D$3</c:f>
              <c:strCache>
                <c:ptCount val="1"/>
                <c:pt idx="0">
                  <c:v>No</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'[HRM 5 countries_Graphs 190719 aktivní grafy pro Katku.xlsx]Q28 19.7.2019'!$A$4:$A$8</c:f>
              <c:strCache>
                <c:ptCount val="5"/>
                <c:pt idx="0">
                  <c:v>Czech Republic</c:v>
                </c:pt>
                <c:pt idx="1">
                  <c:v>Finland</c:v>
                </c:pt>
                <c:pt idx="2">
                  <c:v>Germany</c:v>
                </c:pt>
                <c:pt idx="3">
                  <c:v>Lithuania</c:v>
                </c:pt>
                <c:pt idx="4">
                  <c:v>UK</c:v>
                </c:pt>
              </c:strCache>
            </c:strRef>
          </c:cat>
          <c:val>
            <c:numRef>
              <c:f>'[HRM 5 countries_Graphs 190719 aktivní grafy pro Katku.xlsx]Q28 19.7.2019'!$D$4:$D$8</c:f>
              <c:numCache>
                <c:formatCode>0%</c:formatCode>
                <c:ptCount val="5"/>
                <c:pt idx="0">
                  <c:v>0.19178082191780821</c:v>
                </c:pt>
                <c:pt idx="1">
                  <c:v>0.14285714285714285</c:v>
                </c:pt>
                <c:pt idx="2">
                  <c:v>8.7499999999999994E-2</c:v>
                </c:pt>
                <c:pt idx="3">
                  <c:v>0.55434782608695654</c:v>
                </c:pt>
                <c:pt idx="4">
                  <c:v>7.8125E-2</c:v>
                </c:pt>
              </c:numCache>
            </c:numRef>
          </c:val>
          <c:extLst xmlns:c16r2="http://schemas.microsoft.com/office/drawing/2015/06/chart">
            <c:ext xmlns:c16="http://schemas.microsoft.com/office/drawing/2014/chart" uri="{C3380CC4-5D6E-409C-BE32-E72D297353CC}">
              <c16:uniqueId val="{00000001-F7A1-4540-BAEB-2C6A20BB3A66}"/>
            </c:ext>
          </c:extLst>
        </c:ser>
        <c:dLbls>
          <c:showLegendKey val="0"/>
          <c:showVal val="0"/>
          <c:showCatName val="0"/>
          <c:showSerName val="0"/>
          <c:showPercent val="0"/>
          <c:showBubbleSize val="0"/>
        </c:dLbls>
        <c:gapWidth val="50"/>
        <c:overlap val="100"/>
        <c:axId val="-1260467312"/>
        <c:axId val="-1260454800"/>
      </c:barChart>
      <c:valAx>
        <c:axId val="-1260454800"/>
        <c:scaling>
          <c:orientation val="minMax"/>
        </c:scaling>
        <c:delete val="0"/>
        <c:axPos val="b"/>
        <c:majorGridlines>
          <c:spPr>
            <a:ln>
              <a:solidFill>
                <a:schemeClr val="accent1">
                  <a:alpha val="50000"/>
                </a:schemeClr>
              </a:solidFill>
            </a:ln>
          </c:spPr>
        </c:majorGridlines>
        <c:title>
          <c:tx>
            <c:rich>
              <a:bodyPr/>
              <a:lstStyle/>
              <a:p>
                <a:pPr>
                  <a:defRPr/>
                </a:pPr>
                <a:r>
                  <a:rPr lang="cs-CZ"/>
                  <a:t>Response</a:t>
                </a:r>
              </a:p>
            </c:rich>
          </c:tx>
          <c:overlay val="0"/>
        </c:title>
        <c:numFmt formatCode="0%" sourceLinked="1"/>
        <c:majorTickMark val="out"/>
        <c:minorTickMark val="none"/>
        <c:tickLblPos val="nextTo"/>
        <c:crossAx val="-1260467312"/>
        <c:crosses val="autoZero"/>
        <c:crossBetween val="between"/>
      </c:valAx>
      <c:catAx>
        <c:axId val="-1260467312"/>
        <c:scaling>
          <c:orientation val="minMax"/>
        </c:scaling>
        <c:delete val="0"/>
        <c:axPos val="l"/>
        <c:title>
          <c:tx>
            <c:rich>
              <a:bodyPr/>
              <a:lstStyle/>
              <a:p>
                <a:pPr>
                  <a:defRPr/>
                </a:pPr>
                <a:r>
                  <a:rPr lang="cs-CZ"/>
                  <a:t>Country</a:t>
                </a:r>
                <a:endParaRPr lang="en-US"/>
              </a:p>
            </c:rich>
          </c:tx>
          <c:overlay val="0"/>
        </c:title>
        <c:numFmt formatCode="General" sourceLinked="1"/>
        <c:majorTickMark val="out"/>
        <c:minorTickMark val="none"/>
        <c:tickLblPos val="nextTo"/>
        <c:crossAx val="-1260454800"/>
        <c:crosses val="autoZero"/>
        <c:auto val="0"/>
        <c:lblAlgn val="ctr"/>
        <c:lblOffset val="100"/>
        <c:noMultiLvlLbl val="0"/>
      </c:catAx>
    </c:plotArea>
    <c:legend>
      <c:legendPos val="b"/>
      <c:overlay val="0"/>
      <c:txPr>
        <a:bodyPr/>
        <a:lstStyle/>
        <a:p>
          <a:pPr>
            <a:defRPr sz="1200"/>
          </a:pPr>
          <a:endParaRPr lang="en-US"/>
        </a:p>
      </c:txPr>
    </c:legend>
    <c:plotVisOnly val="0"/>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3945C0-87C2-4CA0-974D-BEE52DA4AFDC}"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n-US"/>
        </a:p>
      </dgm:t>
    </dgm:pt>
    <dgm:pt modelId="{A883E6F9-D5AB-409D-960E-0FB9CDF33C7D}">
      <dgm:prSet phldrT="[Text]" custT="1"/>
      <dgm:spPr/>
      <dgm:t>
        <a:bodyPr/>
        <a:lstStyle/>
        <a:p>
          <a:r>
            <a:rPr lang="en-US" sz="1200" b="1">
              <a:solidFill>
                <a:srgbClr val="002060"/>
              </a:solidFill>
            </a:rPr>
            <a:t>EFFECTIVE STRATEGIC WORKFORCE PLANNING </a:t>
          </a:r>
        </a:p>
      </dgm:t>
    </dgm:pt>
    <dgm:pt modelId="{25EEE891-BA85-406D-8031-AE8E685AC161}" type="parTrans" cxnId="{5B9706A7-51F2-4CC2-BA31-DA94764F702D}">
      <dgm:prSet/>
      <dgm:spPr/>
      <dgm:t>
        <a:bodyPr/>
        <a:lstStyle/>
        <a:p>
          <a:endParaRPr lang="en-US"/>
        </a:p>
      </dgm:t>
    </dgm:pt>
    <dgm:pt modelId="{DBB70B8B-3FE0-47EB-8A92-756D93165A3A}" type="sibTrans" cxnId="{5B9706A7-51F2-4CC2-BA31-DA94764F702D}">
      <dgm:prSet/>
      <dgm:spPr/>
      <dgm:t>
        <a:bodyPr/>
        <a:lstStyle/>
        <a:p>
          <a:endParaRPr lang="en-US"/>
        </a:p>
      </dgm:t>
    </dgm:pt>
    <dgm:pt modelId="{D1B046F8-5C23-4783-9A0F-6AF8B675E6E9}">
      <dgm:prSet phldrT="[Text]" custT="1"/>
      <dgm:spPr/>
      <dgm:t>
        <a:bodyPr/>
        <a:lstStyle/>
        <a:p>
          <a:r>
            <a:rPr lang="en-US" sz="1200" b="1"/>
            <a:t>EXTERNAL CONTEXT</a:t>
          </a:r>
        </a:p>
        <a:p>
          <a:r>
            <a:rPr lang="en-US" sz="1000"/>
            <a:t>Future of work; automation, AI, demographic changes; regional demands; government policy, regulation; political, economic, social, technological, legal and environmental challenges </a:t>
          </a:r>
        </a:p>
      </dgm:t>
    </dgm:pt>
    <dgm:pt modelId="{37EB26D5-D89D-4D2D-B68B-3F568F07A994}" type="parTrans" cxnId="{E59E01CD-96CC-4A19-8FEE-4F34E2672CFF}">
      <dgm:prSet/>
      <dgm:spPr/>
      <dgm:t>
        <a:bodyPr/>
        <a:lstStyle/>
        <a:p>
          <a:endParaRPr lang="en-US"/>
        </a:p>
      </dgm:t>
    </dgm:pt>
    <dgm:pt modelId="{EF1841D0-4424-4804-AC2E-7163F5A5B2AA}" type="sibTrans" cxnId="{E59E01CD-96CC-4A19-8FEE-4F34E2672CFF}">
      <dgm:prSet/>
      <dgm:spPr/>
      <dgm:t>
        <a:bodyPr/>
        <a:lstStyle/>
        <a:p>
          <a:endParaRPr lang="en-US"/>
        </a:p>
      </dgm:t>
    </dgm:pt>
    <dgm:pt modelId="{23684C6B-2F32-4CB4-B292-AC756C742398}">
      <dgm:prSet phldrT="[Text]" custT="1"/>
      <dgm:spPr/>
      <dgm:t>
        <a:bodyPr/>
        <a:lstStyle/>
        <a:p>
          <a:r>
            <a:rPr lang="en-US" sz="1200" b="1"/>
            <a:t>ORGANISATIONAL FACTORS</a:t>
          </a:r>
        </a:p>
        <a:p>
          <a:r>
            <a:rPr lang="en-US" sz="1000"/>
            <a:t>Corporate strategy, culture, structure,  HR strategy, stakeholders, behaviours of HR practitioners and line managers, computerised HR information systems</a:t>
          </a:r>
        </a:p>
      </dgm:t>
    </dgm:pt>
    <dgm:pt modelId="{51A9F844-3A64-489B-A902-A30FD8121F92}" type="parTrans" cxnId="{87ABBC40-B577-489B-86F2-F3C4C6221681}">
      <dgm:prSet/>
      <dgm:spPr/>
      <dgm:t>
        <a:bodyPr/>
        <a:lstStyle/>
        <a:p>
          <a:endParaRPr lang="en-US"/>
        </a:p>
      </dgm:t>
    </dgm:pt>
    <dgm:pt modelId="{2F5EDAEC-A0E0-4E84-815A-DD27F1D6C043}" type="sibTrans" cxnId="{87ABBC40-B577-489B-86F2-F3C4C6221681}">
      <dgm:prSet/>
      <dgm:spPr/>
      <dgm:t>
        <a:bodyPr/>
        <a:lstStyle/>
        <a:p>
          <a:endParaRPr lang="en-US"/>
        </a:p>
      </dgm:t>
    </dgm:pt>
    <dgm:pt modelId="{9FA1DE71-DFB5-4451-8141-C4E34A6012C7}">
      <dgm:prSet phldrT="[Text]" custT="1"/>
      <dgm:spPr/>
      <dgm:t>
        <a:bodyPr/>
        <a:lstStyle/>
        <a:p>
          <a:r>
            <a:rPr lang="en-US" sz="1200" b="1"/>
            <a:t>HR FUNCTIONS</a:t>
          </a:r>
        </a:p>
        <a:p>
          <a:r>
            <a:rPr lang="en-US" sz="1000"/>
            <a:t>People resourcing; talent management; recruitment and selection, diversity management, well-being, health and safety, HR development, pay and reward, performance management, employment relations, restructuring, termination of employment</a:t>
          </a:r>
        </a:p>
      </dgm:t>
    </dgm:pt>
    <dgm:pt modelId="{76C55C1F-FD56-4693-B634-D6EEAD77D860}" type="parTrans" cxnId="{F4B93459-4C53-4D67-A196-FFDB935F1D31}">
      <dgm:prSet/>
      <dgm:spPr/>
      <dgm:t>
        <a:bodyPr/>
        <a:lstStyle/>
        <a:p>
          <a:endParaRPr lang="en-US"/>
        </a:p>
      </dgm:t>
    </dgm:pt>
    <dgm:pt modelId="{47514978-B4FA-434F-B88B-23A375814A79}" type="sibTrans" cxnId="{F4B93459-4C53-4D67-A196-FFDB935F1D31}">
      <dgm:prSet/>
      <dgm:spPr/>
      <dgm:t>
        <a:bodyPr/>
        <a:lstStyle/>
        <a:p>
          <a:endParaRPr lang="en-US"/>
        </a:p>
      </dgm:t>
    </dgm:pt>
    <dgm:pt modelId="{B6FECC65-97ED-431A-B67A-F48CE42EEEB4}">
      <dgm:prSet phldrT="[Text]" custT="1"/>
      <dgm:spPr/>
      <dgm:t>
        <a:bodyPr/>
        <a:lstStyle/>
        <a:p>
          <a:r>
            <a:rPr lang="en-US" sz="1200" b="1"/>
            <a:t>PEOPLE MANAGEMENT ACTIVITIES</a:t>
          </a:r>
        </a:p>
        <a:p>
          <a:r>
            <a:rPr lang="en-US" sz="1000"/>
            <a:t>Conflict resolution; work patterns and flexibility; HR and people management competency development; monitoring, evaluation, adjustment</a:t>
          </a:r>
        </a:p>
      </dgm:t>
    </dgm:pt>
    <dgm:pt modelId="{32494ACD-F062-417F-90BF-A64E5B29B751}" type="parTrans" cxnId="{DC97F2EA-4DE1-4CE8-8DFB-8212874F19A7}">
      <dgm:prSet/>
      <dgm:spPr/>
      <dgm:t>
        <a:bodyPr/>
        <a:lstStyle/>
        <a:p>
          <a:endParaRPr lang="en-US"/>
        </a:p>
      </dgm:t>
    </dgm:pt>
    <dgm:pt modelId="{60A8D89B-C130-4615-8A1F-DEFA2988B9E1}" type="sibTrans" cxnId="{DC97F2EA-4DE1-4CE8-8DFB-8212874F19A7}">
      <dgm:prSet/>
      <dgm:spPr/>
      <dgm:t>
        <a:bodyPr/>
        <a:lstStyle/>
        <a:p>
          <a:endParaRPr lang="en-US"/>
        </a:p>
      </dgm:t>
    </dgm:pt>
    <dgm:pt modelId="{60D8F1F8-7748-471C-96A8-FA0322462EB2}" type="pres">
      <dgm:prSet presAssocID="{F23945C0-87C2-4CA0-974D-BEE52DA4AFDC}" presName="diagram" presStyleCnt="0">
        <dgm:presLayoutVars>
          <dgm:chMax val="1"/>
          <dgm:dir/>
          <dgm:animLvl val="ctr"/>
          <dgm:resizeHandles val="exact"/>
        </dgm:presLayoutVars>
      </dgm:prSet>
      <dgm:spPr/>
      <dgm:t>
        <a:bodyPr/>
        <a:lstStyle/>
        <a:p>
          <a:endParaRPr lang="en-GB"/>
        </a:p>
      </dgm:t>
    </dgm:pt>
    <dgm:pt modelId="{A58A7785-E6BB-4C16-9E83-CAD294CDC261}" type="pres">
      <dgm:prSet presAssocID="{F23945C0-87C2-4CA0-974D-BEE52DA4AFDC}" presName="matrix" presStyleCnt="0"/>
      <dgm:spPr/>
    </dgm:pt>
    <dgm:pt modelId="{BF361011-A734-45BB-8491-9B082872AE5F}" type="pres">
      <dgm:prSet presAssocID="{F23945C0-87C2-4CA0-974D-BEE52DA4AFDC}" presName="tile1" presStyleLbl="node1" presStyleIdx="0" presStyleCnt="4"/>
      <dgm:spPr/>
      <dgm:t>
        <a:bodyPr/>
        <a:lstStyle/>
        <a:p>
          <a:endParaRPr lang="en-GB"/>
        </a:p>
      </dgm:t>
    </dgm:pt>
    <dgm:pt modelId="{1ED60E0B-50B3-4A4C-B2F1-63FD7D33C11D}" type="pres">
      <dgm:prSet presAssocID="{F23945C0-87C2-4CA0-974D-BEE52DA4AFDC}" presName="tile1text" presStyleLbl="node1" presStyleIdx="0" presStyleCnt="4">
        <dgm:presLayoutVars>
          <dgm:chMax val="0"/>
          <dgm:chPref val="0"/>
          <dgm:bulletEnabled val="1"/>
        </dgm:presLayoutVars>
      </dgm:prSet>
      <dgm:spPr/>
      <dgm:t>
        <a:bodyPr/>
        <a:lstStyle/>
        <a:p>
          <a:endParaRPr lang="en-GB"/>
        </a:p>
      </dgm:t>
    </dgm:pt>
    <dgm:pt modelId="{F647BD13-8089-4797-AEAA-605EA80592FC}" type="pres">
      <dgm:prSet presAssocID="{F23945C0-87C2-4CA0-974D-BEE52DA4AFDC}" presName="tile2" presStyleLbl="node1" presStyleIdx="1" presStyleCnt="4"/>
      <dgm:spPr/>
      <dgm:t>
        <a:bodyPr/>
        <a:lstStyle/>
        <a:p>
          <a:endParaRPr lang="en-GB"/>
        </a:p>
      </dgm:t>
    </dgm:pt>
    <dgm:pt modelId="{0DD3FA43-8088-4E1B-8BAF-A1506FA1CF20}" type="pres">
      <dgm:prSet presAssocID="{F23945C0-87C2-4CA0-974D-BEE52DA4AFDC}" presName="tile2text" presStyleLbl="node1" presStyleIdx="1" presStyleCnt="4">
        <dgm:presLayoutVars>
          <dgm:chMax val="0"/>
          <dgm:chPref val="0"/>
          <dgm:bulletEnabled val="1"/>
        </dgm:presLayoutVars>
      </dgm:prSet>
      <dgm:spPr/>
      <dgm:t>
        <a:bodyPr/>
        <a:lstStyle/>
        <a:p>
          <a:endParaRPr lang="en-GB"/>
        </a:p>
      </dgm:t>
    </dgm:pt>
    <dgm:pt modelId="{42A1A528-12C6-46AD-B16C-029707C893C4}" type="pres">
      <dgm:prSet presAssocID="{F23945C0-87C2-4CA0-974D-BEE52DA4AFDC}" presName="tile3" presStyleLbl="node1" presStyleIdx="2" presStyleCnt="4"/>
      <dgm:spPr/>
      <dgm:t>
        <a:bodyPr/>
        <a:lstStyle/>
        <a:p>
          <a:endParaRPr lang="en-GB"/>
        </a:p>
      </dgm:t>
    </dgm:pt>
    <dgm:pt modelId="{DC25AF7A-57D0-401B-AE6F-FA8311201748}" type="pres">
      <dgm:prSet presAssocID="{F23945C0-87C2-4CA0-974D-BEE52DA4AFDC}" presName="tile3text" presStyleLbl="node1" presStyleIdx="2" presStyleCnt="4">
        <dgm:presLayoutVars>
          <dgm:chMax val="0"/>
          <dgm:chPref val="0"/>
          <dgm:bulletEnabled val="1"/>
        </dgm:presLayoutVars>
      </dgm:prSet>
      <dgm:spPr/>
      <dgm:t>
        <a:bodyPr/>
        <a:lstStyle/>
        <a:p>
          <a:endParaRPr lang="en-GB"/>
        </a:p>
      </dgm:t>
    </dgm:pt>
    <dgm:pt modelId="{924ECCFF-7570-4FF6-9D47-02E5EE33619A}" type="pres">
      <dgm:prSet presAssocID="{F23945C0-87C2-4CA0-974D-BEE52DA4AFDC}" presName="tile4" presStyleLbl="node1" presStyleIdx="3" presStyleCnt="4"/>
      <dgm:spPr/>
      <dgm:t>
        <a:bodyPr/>
        <a:lstStyle/>
        <a:p>
          <a:endParaRPr lang="en-GB"/>
        </a:p>
      </dgm:t>
    </dgm:pt>
    <dgm:pt modelId="{CBE0FFE8-F847-4555-89A2-E806BC20FEF0}" type="pres">
      <dgm:prSet presAssocID="{F23945C0-87C2-4CA0-974D-BEE52DA4AFDC}" presName="tile4text" presStyleLbl="node1" presStyleIdx="3" presStyleCnt="4">
        <dgm:presLayoutVars>
          <dgm:chMax val="0"/>
          <dgm:chPref val="0"/>
          <dgm:bulletEnabled val="1"/>
        </dgm:presLayoutVars>
      </dgm:prSet>
      <dgm:spPr/>
      <dgm:t>
        <a:bodyPr/>
        <a:lstStyle/>
        <a:p>
          <a:endParaRPr lang="en-GB"/>
        </a:p>
      </dgm:t>
    </dgm:pt>
    <dgm:pt modelId="{37CADDCD-A071-4207-BF68-2F661215D2D3}" type="pres">
      <dgm:prSet presAssocID="{F23945C0-87C2-4CA0-974D-BEE52DA4AFDC}" presName="centerTile" presStyleLbl="fgShp" presStyleIdx="0" presStyleCnt="1" custScaleX="102623" custScaleY="100000">
        <dgm:presLayoutVars>
          <dgm:chMax val="0"/>
          <dgm:chPref val="0"/>
        </dgm:presLayoutVars>
      </dgm:prSet>
      <dgm:spPr/>
      <dgm:t>
        <a:bodyPr/>
        <a:lstStyle/>
        <a:p>
          <a:endParaRPr lang="en-GB"/>
        </a:p>
      </dgm:t>
    </dgm:pt>
  </dgm:ptLst>
  <dgm:cxnLst>
    <dgm:cxn modelId="{86ED40A8-B750-4380-B763-FC9EA30316D0}" type="presOf" srcId="{9FA1DE71-DFB5-4451-8141-C4E34A6012C7}" destId="{DC25AF7A-57D0-401B-AE6F-FA8311201748}" srcOrd="1" destOrd="0" presId="urn:microsoft.com/office/officeart/2005/8/layout/matrix1"/>
    <dgm:cxn modelId="{881BA4EB-17AA-4CDE-904C-7549B56423E5}" type="presOf" srcId="{A883E6F9-D5AB-409D-960E-0FB9CDF33C7D}" destId="{37CADDCD-A071-4207-BF68-2F661215D2D3}" srcOrd="0" destOrd="0" presId="urn:microsoft.com/office/officeart/2005/8/layout/matrix1"/>
    <dgm:cxn modelId="{98C7A3C2-8059-4C7B-AD4B-977FB4511011}" type="presOf" srcId="{D1B046F8-5C23-4783-9A0F-6AF8B675E6E9}" destId="{BF361011-A734-45BB-8491-9B082872AE5F}" srcOrd="0" destOrd="0" presId="urn:microsoft.com/office/officeart/2005/8/layout/matrix1"/>
    <dgm:cxn modelId="{DC97F2EA-4DE1-4CE8-8DFB-8212874F19A7}" srcId="{A883E6F9-D5AB-409D-960E-0FB9CDF33C7D}" destId="{B6FECC65-97ED-431A-B67A-F48CE42EEEB4}" srcOrd="3" destOrd="0" parTransId="{32494ACD-F062-417F-90BF-A64E5B29B751}" sibTransId="{60A8D89B-C130-4615-8A1F-DEFA2988B9E1}"/>
    <dgm:cxn modelId="{4AA45C85-C922-40E8-8D27-B72940F9A744}" type="presOf" srcId="{B6FECC65-97ED-431A-B67A-F48CE42EEEB4}" destId="{924ECCFF-7570-4FF6-9D47-02E5EE33619A}" srcOrd="0" destOrd="0" presId="urn:microsoft.com/office/officeart/2005/8/layout/matrix1"/>
    <dgm:cxn modelId="{86A418DD-F182-43F5-A81C-4FFAC4F0F277}" type="presOf" srcId="{D1B046F8-5C23-4783-9A0F-6AF8B675E6E9}" destId="{1ED60E0B-50B3-4A4C-B2F1-63FD7D33C11D}" srcOrd="1" destOrd="0" presId="urn:microsoft.com/office/officeart/2005/8/layout/matrix1"/>
    <dgm:cxn modelId="{F4B93459-4C53-4D67-A196-FFDB935F1D31}" srcId="{A883E6F9-D5AB-409D-960E-0FB9CDF33C7D}" destId="{9FA1DE71-DFB5-4451-8141-C4E34A6012C7}" srcOrd="2" destOrd="0" parTransId="{76C55C1F-FD56-4693-B634-D6EEAD77D860}" sibTransId="{47514978-B4FA-434F-B88B-23A375814A79}"/>
    <dgm:cxn modelId="{87ABBC40-B577-489B-86F2-F3C4C6221681}" srcId="{A883E6F9-D5AB-409D-960E-0FB9CDF33C7D}" destId="{23684C6B-2F32-4CB4-B292-AC756C742398}" srcOrd="1" destOrd="0" parTransId="{51A9F844-3A64-489B-A902-A30FD8121F92}" sibTransId="{2F5EDAEC-A0E0-4E84-815A-DD27F1D6C043}"/>
    <dgm:cxn modelId="{7DCF579B-D6D3-4427-90C0-8DE77F116A0E}" type="presOf" srcId="{23684C6B-2F32-4CB4-B292-AC756C742398}" destId="{0DD3FA43-8088-4E1B-8BAF-A1506FA1CF20}" srcOrd="1" destOrd="0" presId="urn:microsoft.com/office/officeart/2005/8/layout/matrix1"/>
    <dgm:cxn modelId="{CD5E9B0A-8298-4EAE-AC7D-FB13D1ED3720}" type="presOf" srcId="{F23945C0-87C2-4CA0-974D-BEE52DA4AFDC}" destId="{60D8F1F8-7748-471C-96A8-FA0322462EB2}" srcOrd="0" destOrd="0" presId="urn:microsoft.com/office/officeart/2005/8/layout/matrix1"/>
    <dgm:cxn modelId="{5B9706A7-51F2-4CC2-BA31-DA94764F702D}" srcId="{F23945C0-87C2-4CA0-974D-BEE52DA4AFDC}" destId="{A883E6F9-D5AB-409D-960E-0FB9CDF33C7D}" srcOrd="0" destOrd="0" parTransId="{25EEE891-BA85-406D-8031-AE8E685AC161}" sibTransId="{DBB70B8B-3FE0-47EB-8A92-756D93165A3A}"/>
    <dgm:cxn modelId="{E59E01CD-96CC-4A19-8FEE-4F34E2672CFF}" srcId="{A883E6F9-D5AB-409D-960E-0FB9CDF33C7D}" destId="{D1B046F8-5C23-4783-9A0F-6AF8B675E6E9}" srcOrd="0" destOrd="0" parTransId="{37EB26D5-D89D-4D2D-B68B-3F568F07A994}" sibTransId="{EF1841D0-4424-4804-AC2E-7163F5A5B2AA}"/>
    <dgm:cxn modelId="{EA78316E-04C5-4EA4-AEB7-481478BD8626}" type="presOf" srcId="{B6FECC65-97ED-431A-B67A-F48CE42EEEB4}" destId="{CBE0FFE8-F847-4555-89A2-E806BC20FEF0}" srcOrd="1" destOrd="0" presId="urn:microsoft.com/office/officeart/2005/8/layout/matrix1"/>
    <dgm:cxn modelId="{FB3B1ABC-8B97-42B0-8277-0D044FA2734C}" type="presOf" srcId="{23684C6B-2F32-4CB4-B292-AC756C742398}" destId="{F647BD13-8089-4797-AEAA-605EA80592FC}" srcOrd="0" destOrd="0" presId="urn:microsoft.com/office/officeart/2005/8/layout/matrix1"/>
    <dgm:cxn modelId="{1E8AC6A8-B286-4257-B994-78BE90967509}" type="presOf" srcId="{9FA1DE71-DFB5-4451-8141-C4E34A6012C7}" destId="{42A1A528-12C6-46AD-B16C-029707C893C4}" srcOrd="0" destOrd="0" presId="urn:microsoft.com/office/officeart/2005/8/layout/matrix1"/>
    <dgm:cxn modelId="{34F5D877-816A-4B38-BF16-8AC3728DBE04}" type="presParOf" srcId="{60D8F1F8-7748-471C-96A8-FA0322462EB2}" destId="{A58A7785-E6BB-4C16-9E83-CAD294CDC261}" srcOrd="0" destOrd="0" presId="urn:microsoft.com/office/officeart/2005/8/layout/matrix1"/>
    <dgm:cxn modelId="{D55896E5-67C1-479E-BDCD-E0B2B3115F59}" type="presParOf" srcId="{A58A7785-E6BB-4C16-9E83-CAD294CDC261}" destId="{BF361011-A734-45BB-8491-9B082872AE5F}" srcOrd="0" destOrd="0" presId="urn:microsoft.com/office/officeart/2005/8/layout/matrix1"/>
    <dgm:cxn modelId="{B161648A-67D7-4A0C-BB63-1476DF1BC6F0}" type="presParOf" srcId="{A58A7785-E6BB-4C16-9E83-CAD294CDC261}" destId="{1ED60E0B-50B3-4A4C-B2F1-63FD7D33C11D}" srcOrd="1" destOrd="0" presId="urn:microsoft.com/office/officeart/2005/8/layout/matrix1"/>
    <dgm:cxn modelId="{98CEA052-0E45-4637-AC42-6696D9803884}" type="presParOf" srcId="{A58A7785-E6BB-4C16-9E83-CAD294CDC261}" destId="{F647BD13-8089-4797-AEAA-605EA80592FC}" srcOrd="2" destOrd="0" presId="urn:microsoft.com/office/officeart/2005/8/layout/matrix1"/>
    <dgm:cxn modelId="{85590FE8-59B1-4CA1-B1EB-B08F1C43090F}" type="presParOf" srcId="{A58A7785-E6BB-4C16-9E83-CAD294CDC261}" destId="{0DD3FA43-8088-4E1B-8BAF-A1506FA1CF20}" srcOrd="3" destOrd="0" presId="urn:microsoft.com/office/officeart/2005/8/layout/matrix1"/>
    <dgm:cxn modelId="{C9230336-4370-4A42-A636-8D206E18E0D3}" type="presParOf" srcId="{A58A7785-E6BB-4C16-9E83-CAD294CDC261}" destId="{42A1A528-12C6-46AD-B16C-029707C893C4}" srcOrd="4" destOrd="0" presId="urn:microsoft.com/office/officeart/2005/8/layout/matrix1"/>
    <dgm:cxn modelId="{8F254406-AB3F-4C5E-8F2D-AC8C8EB66C9D}" type="presParOf" srcId="{A58A7785-E6BB-4C16-9E83-CAD294CDC261}" destId="{DC25AF7A-57D0-401B-AE6F-FA8311201748}" srcOrd="5" destOrd="0" presId="urn:microsoft.com/office/officeart/2005/8/layout/matrix1"/>
    <dgm:cxn modelId="{CC9BB9E4-A3B3-437F-B579-8B29EBAF40BE}" type="presParOf" srcId="{A58A7785-E6BB-4C16-9E83-CAD294CDC261}" destId="{924ECCFF-7570-4FF6-9D47-02E5EE33619A}" srcOrd="6" destOrd="0" presId="urn:microsoft.com/office/officeart/2005/8/layout/matrix1"/>
    <dgm:cxn modelId="{83030803-4221-4645-8C15-29CB9C7DF80F}" type="presParOf" srcId="{A58A7785-E6BB-4C16-9E83-CAD294CDC261}" destId="{CBE0FFE8-F847-4555-89A2-E806BC20FEF0}" srcOrd="7" destOrd="0" presId="urn:microsoft.com/office/officeart/2005/8/layout/matrix1"/>
    <dgm:cxn modelId="{8E26BD46-C6F8-4EFE-A71F-555CF4E9772E}" type="presParOf" srcId="{60D8F1F8-7748-471C-96A8-FA0322462EB2}" destId="{37CADDCD-A071-4207-BF68-2F661215D2D3}" srcOrd="1" destOrd="0" presId="urn:microsoft.com/office/officeart/2005/8/layout/matrix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9D8B966-08AB-4DA5-B71E-B7F0ED844033}"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1A2B91AD-8B71-40CA-A334-7E014361E882}">
      <dgm:prSet phldrT="[Text]"/>
      <dgm:spPr/>
      <dgm:t>
        <a:bodyPr/>
        <a:lstStyle/>
        <a:p>
          <a:r>
            <a:rPr lang="en-US"/>
            <a:t>Corporate strategy</a:t>
          </a:r>
        </a:p>
      </dgm:t>
    </dgm:pt>
    <dgm:pt modelId="{83B7FE9A-6544-45ED-A44D-3A8E39241CA8}" type="parTrans" cxnId="{EC60E363-8536-4709-96E2-29A53CA1A7CA}">
      <dgm:prSet/>
      <dgm:spPr/>
      <dgm:t>
        <a:bodyPr/>
        <a:lstStyle/>
        <a:p>
          <a:endParaRPr lang="en-US"/>
        </a:p>
      </dgm:t>
    </dgm:pt>
    <dgm:pt modelId="{4C6B0EEE-F5DA-4F4E-BF70-24B5D68283F4}" type="sibTrans" cxnId="{EC60E363-8536-4709-96E2-29A53CA1A7CA}">
      <dgm:prSet/>
      <dgm:spPr/>
      <dgm:t>
        <a:bodyPr/>
        <a:lstStyle/>
        <a:p>
          <a:endParaRPr lang="en-US"/>
        </a:p>
      </dgm:t>
    </dgm:pt>
    <dgm:pt modelId="{70341773-732E-48E7-94EF-C2E15C248FCF}">
      <dgm:prSet phldrT="[Text]"/>
      <dgm:spPr/>
      <dgm:t>
        <a:bodyPr/>
        <a:lstStyle/>
        <a:p>
          <a:r>
            <a:rPr lang="en-US"/>
            <a:t>HR strategy</a:t>
          </a:r>
        </a:p>
      </dgm:t>
    </dgm:pt>
    <dgm:pt modelId="{B41F4DB5-159F-4540-9DFE-C4A3BBBB351F}" type="parTrans" cxnId="{693EE17C-78CA-4F2E-81E4-FC647B68FE20}">
      <dgm:prSet/>
      <dgm:spPr/>
      <dgm:t>
        <a:bodyPr/>
        <a:lstStyle/>
        <a:p>
          <a:endParaRPr lang="en-US"/>
        </a:p>
      </dgm:t>
    </dgm:pt>
    <dgm:pt modelId="{F3A2A67C-374A-4673-BF4C-9A8535DCCE52}" type="sibTrans" cxnId="{693EE17C-78CA-4F2E-81E4-FC647B68FE20}">
      <dgm:prSet/>
      <dgm:spPr/>
      <dgm:t>
        <a:bodyPr/>
        <a:lstStyle/>
        <a:p>
          <a:endParaRPr lang="en-US"/>
        </a:p>
      </dgm:t>
    </dgm:pt>
    <dgm:pt modelId="{AB8C88FB-6AC4-4846-B9CB-51305294AEF7}">
      <dgm:prSet phldrT="[Text]"/>
      <dgm:spPr/>
      <dgm:t>
        <a:bodyPr/>
        <a:lstStyle/>
        <a:p>
          <a:r>
            <a:rPr lang="en-US"/>
            <a:t>Strategic workforce planning (SWP)</a:t>
          </a:r>
        </a:p>
      </dgm:t>
    </dgm:pt>
    <dgm:pt modelId="{12DD0BA6-FEF7-40A8-AF6B-C26EA9D3ED72}" type="parTrans" cxnId="{3F48B32C-5047-4E0A-A2B5-047E261C472F}">
      <dgm:prSet/>
      <dgm:spPr/>
      <dgm:t>
        <a:bodyPr/>
        <a:lstStyle/>
        <a:p>
          <a:endParaRPr lang="en-US"/>
        </a:p>
      </dgm:t>
    </dgm:pt>
    <dgm:pt modelId="{8A6ED1D9-DB9D-4502-A219-FE5F3FE1AB69}" type="sibTrans" cxnId="{3F48B32C-5047-4E0A-A2B5-047E261C472F}">
      <dgm:prSet/>
      <dgm:spPr/>
      <dgm:t>
        <a:bodyPr/>
        <a:lstStyle/>
        <a:p>
          <a:endParaRPr lang="en-US"/>
        </a:p>
      </dgm:t>
    </dgm:pt>
    <dgm:pt modelId="{8612C938-9D34-46C1-AA30-EC3D7FA7A45C}">
      <dgm:prSet phldrT="[Text]"/>
      <dgm:spPr/>
      <dgm:t>
        <a:bodyPr/>
        <a:lstStyle/>
        <a:p>
          <a:r>
            <a:rPr lang="en-US"/>
            <a:t>Reward strategy</a:t>
          </a:r>
        </a:p>
      </dgm:t>
    </dgm:pt>
    <dgm:pt modelId="{C30094B9-2C36-4F8B-9950-83A60D7CE386}" type="parTrans" cxnId="{A80A9A6D-C5CA-4813-A0AB-8A2588A43649}">
      <dgm:prSet/>
      <dgm:spPr/>
      <dgm:t>
        <a:bodyPr/>
        <a:lstStyle/>
        <a:p>
          <a:endParaRPr lang="en-US"/>
        </a:p>
      </dgm:t>
    </dgm:pt>
    <dgm:pt modelId="{EF4D44C7-4DE8-48B4-8F03-C2969B08870F}" type="sibTrans" cxnId="{A80A9A6D-C5CA-4813-A0AB-8A2588A43649}">
      <dgm:prSet/>
      <dgm:spPr/>
      <dgm:t>
        <a:bodyPr/>
        <a:lstStyle/>
        <a:p>
          <a:endParaRPr lang="en-US"/>
        </a:p>
      </dgm:t>
    </dgm:pt>
    <dgm:pt modelId="{799DB7E3-D555-488F-B1F4-13ECBAB71200}">
      <dgm:prSet phldrT="[Text]"/>
      <dgm:spPr/>
      <dgm:t>
        <a:bodyPr/>
        <a:lstStyle/>
        <a:p>
          <a:r>
            <a:rPr lang="en-US"/>
            <a:t>Operations strategy</a:t>
          </a:r>
        </a:p>
      </dgm:t>
    </dgm:pt>
    <dgm:pt modelId="{3C9A05D1-CDB9-46A0-9388-9554FBE0809C}" type="parTrans" cxnId="{139BD7E9-B9BA-4E38-919A-024731C44D27}">
      <dgm:prSet/>
      <dgm:spPr/>
      <dgm:t>
        <a:bodyPr/>
        <a:lstStyle/>
        <a:p>
          <a:endParaRPr lang="en-US"/>
        </a:p>
      </dgm:t>
    </dgm:pt>
    <dgm:pt modelId="{1731259D-3D43-4E4C-BE5D-8D3FA781A501}" type="sibTrans" cxnId="{139BD7E9-B9BA-4E38-919A-024731C44D27}">
      <dgm:prSet/>
      <dgm:spPr/>
      <dgm:t>
        <a:bodyPr/>
        <a:lstStyle/>
        <a:p>
          <a:endParaRPr lang="en-US"/>
        </a:p>
      </dgm:t>
    </dgm:pt>
    <dgm:pt modelId="{4C90A420-5E47-4A0F-9DC8-D44DE2EAB480}">
      <dgm:prSet phldrT="[Text]"/>
      <dgm:spPr/>
      <dgm:t>
        <a:bodyPr/>
        <a:lstStyle/>
        <a:p>
          <a:r>
            <a:rPr lang="en-US"/>
            <a:t>Finance strategy</a:t>
          </a:r>
        </a:p>
      </dgm:t>
    </dgm:pt>
    <dgm:pt modelId="{160A0415-BAB3-48F3-B38B-54536BFFD18B}" type="parTrans" cxnId="{ACD3BD2A-1317-4C71-8833-92D0C05F9AD3}">
      <dgm:prSet/>
      <dgm:spPr/>
      <dgm:t>
        <a:bodyPr/>
        <a:lstStyle/>
        <a:p>
          <a:endParaRPr lang="en-US"/>
        </a:p>
      </dgm:t>
    </dgm:pt>
    <dgm:pt modelId="{DB02DA15-F58F-43E9-86B9-04F519957549}" type="sibTrans" cxnId="{ACD3BD2A-1317-4C71-8833-92D0C05F9AD3}">
      <dgm:prSet/>
      <dgm:spPr/>
      <dgm:t>
        <a:bodyPr/>
        <a:lstStyle/>
        <a:p>
          <a:endParaRPr lang="en-US"/>
        </a:p>
      </dgm:t>
    </dgm:pt>
    <dgm:pt modelId="{1327A021-C486-4637-B4DD-A450EF6A95E2}">
      <dgm:prSet phldrT="[Text]"/>
      <dgm:spPr/>
      <dgm:t>
        <a:bodyPr/>
        <a:lstStyle/>
        <a:p>
          <a:r>
            <a:rPr lang="en-US"/>
            <a:t>Marketing and sales strategy</a:t>
          </a:r>
        </a:p>
      </dgm:t>
    </dgm:pt>
    <dgm:pt modelId="{D0284CBE-60C6-4700-9593-8605CD7D0F44}" type="parTrans" cxnId="{6A75D51F-175A-4D79-8E72-F3FC608CBA86}">
      <dgm:prSet/>
      <dgm:spPr/>
      <dgm:t>
        <a:bodyPr/>
        <a:lstStyle/>
        <a:p>
          <a:endParaRPr lang="en-US"/>
        </a:p>
      </dgm:t>
    </dgm:pt>
    <dgm:pt modelId="{901E3B61-DED9-41E0-A166-1E5856F7C9AB}" type="sibTrans" cxnId="{6A75D51F-175A-4D79-8E72-F3FC608CBA86}">
      <dgm:prSet/>
      <dgm:spPr/>
      <dgm:t>
        <a:bodyPr/>
        <a:lstStyle/>
        <a:p>
          <a:endParaRPr lang="en-US"/>
        </a:p>
      </dgm:t>
    </dgm:pt>
    <dgm:pt modelId="{A879F4A6-AA0D-44A3-8489-2A2C8A291F9E}">
      <dgm:prSet phldrT="[Text]"/>
      <dgm:spPr/>
      <dgm:t>
        <a:bodyPr/>
        <a:lstStyle/>
        <a:p>
          <a:r>
            <a:rPr lang="en-US"/>
            <a:t>Environmental strategy</a:t>
          </a:r>
        </a:p>
      </dgm:t>
    </dgm:pt>
    <dgm:pt modelId="{AE0D7595-9084-407B-997C-A8ACE2EF6025}" type="parTrans" cxnId="{6C241A99-3330-436B-BA2C-7239FA7242E2}">
      <dgm:prSet/>
      <dgm:spPr/>
      <dgm:t>
        <a:bodyPr/>
        <a:lstStyle/>
        <a:p>
          <a:endParaRPr lang="en-US"/>
        </a:p>
      </dgm:t>
    </dgm:pt>
    <dgm:pt modelId="{78CEF1DE-B587-4D99-B2C6-CE946AF159D3}" type="sibTrans" cxnId="{6C241A99-3330-436B-BA2C-7239FA7242E2}">
      <dgm:prSet/>
      <dgm:spPr/>
      <dgm:t>
        <a:bodyPr/>
        <a:lstStyle/>
        <a:p>
          <a:endParaRPr lang="en-US"/>
        </a:p>
      </dgm:t>
    </dgm:pt>
    <dgm:pt modelId="{48A8BBDF-9BC9-46B5-8E86-A1B133376C4F}">
      <dgm:prSet phldrT="[Text]"/>
      <dgm:spPr/>
      <dgm:t>
        <a:bodyPr/>
        <a:lstStyle/>
        <a:p>
          <a:r>
            <a:rPr lang="en-US"/>
            <a:t>IT and digital strategy</a:t>
          </a:r>
        </a:p>
      </dgm:t>
    </dgm:pt>
    <dgm:pt modelId="{555E21A2-45A7-4B95-97D9-8DE4AB31B98B}" type="parTrans" cxnId="{CE0BB38B-2D02-405E-B262-89233FEFB157}">
      <dgm:prSet/>
      <dgm:spPr/>
      <dgm:t>
        <a:bodyPr/>
        <a:lstStyle/>
        <a:p>
          <a:endParaRPr lang="en-US"/>
        </a:p>
      </dgm:t>
    </dgm:pt>
    <dgm:pt modelId="{E0A990CD-A553-4426-9E01-0FA62CB7ADE6}" type="sibTrans" cxnId="{CE0BB38B-2D02-405E-B262-89233FEFB157}">
      <dgm:prSet/>
      <dgm:spPr/>
      <dgm:t>
        <a:bodyPr/>
        <a:lstStyle/>
        <a:p>
          <a:endParaRPr lang="en-US"/>
        </a:p>
      </dgm:t>
    </dgm:pt>
    <dgm:pt modelId="{DF19D809-7BD2-4F06-BD4F-4A3AFFE5A2FD}">
      <dgm:prSet phldrT="[Text]"/>
      <dgm:spPr/>
      <dgm:t>
        <a:bodyPr/>
        <a:lstStyle/>
        <a:p>
          <a:r>
            <a:rPr lang="en-US"/>
            <a:t>Performance management</a:t>
          </a:r>
        </a:p>
      </dgm:t>
    </dgm:pt>
    <dgm:pt modelId="{58121783-C378-4F36-BDE1-F1D16D740491}" type="parTrans" cxnId="{D13E4807-290D-49CA-A4D5-35F39CE456CA}">
      <dgm:prSet/>
      <dgm:spPr/>
      <dgm:t>
        <a:bodyPr/>
        <a:lstStyle/>
        <a:p>
          <a:endParaRPr lang="en-US"/>
        </a:p>
      </dgm:t>
    </dgm:pt>
    <dgm:pt modelId="{00D11EB0-FBE6-45A8-ABE6-BB79F56E7686}" type="sibTrans" cxnId="{D13E4807-290D-49CA-A4D5-35F39CE456CA}">
      <dgm:prSet/>
      <dgm:spPr/>
      <dgm:t>
        <a:bodyPr/>
        <a:lstStyle/>
        <a:p>
          <a:endParaRPr lang="en-US"/>
        </a:p>
      </dgm:t>
    </dgm:pt>
    <dgm:pt modelId="{7B016C35-FE9C-4736-8619-184FD0ABDD5F}">
      <dgm:prSet phldrT="[Text]"/>
      <dgm:spPr/>
      <dgm:t>
        <a:bodyPr/>
        <a:lstStyle/>
        <a:p>
          <a:r>
            <a:rPr lang="en-US"/>
            <a:t>Learning &amp; development</a:t>
          </a:r>
        </a:p>
      </dgm:t>
    </dgm:pt>
    <dgm:pt modelId="{7E860952-A39C-40D3-9D76-A53344C7583D}" type="parTrans" cxnId="{A18283F6-9B09-4646-B610-1A64DD663345}">
      <dgm:prSet/>
      <dgm:spPr/>
      <dgm:t>
        <a:bodyPr/>
        <a:lstStyle/>
        <a:p>
          <a:endParaRPr lang="en-US"/>
        </a:p>
      </dgm:t>
    </dgm:pt>
    <dgm:pt modelId="{C4234787-09C7-4C13-938A-EB2A16304F77}" type="sibTrans" cxnId="{A18283F6-9B09-4646-B610-1A64DD663345}">
      <dgm:prSet/>
      <dgm:spPr/>
      <dgm:t>
        <a:bodyPr/>
        <a:lstStyle/>
        <a:p>
          <a:endParaRPr lang="en-US"/>
        </a:p>
      </dgm:t>
    </dgm:pt>
    <dgm:pt modelId="{B3D81FCF-5090-4D01-9405-CA1103687F6C}">
      <dgm:prSet phldrT="[Text]"/>
      <dgm:spPr/>
      <dgm:t>
        <a:bodyPr/>
        <a:lstStyle/>
        <a:p>
          <a:r>
            <a:rPr lang="en-US"/>
            <a:t>Well-being, employee relations</a:t>
          </a:r>
        </a:p>
      </dgm:t>
    </dgm:pt>
    <dgm:pt modelId="{7F1B09EA-D6B2-459D-B8F5-AF1B1E638B5B}" type="parTrans" cxnId="{F12C3ABD-6D05-486E-8A72-738CBC5D05B1}">
      <dgm:prSet/>
      <dgm:spPr/>
      <dgm:t>
        <a:bodyPr/>
        <a:lstStyle/>
        <a:p>
          <a:endParaRPr lang="en-US"/>
        </a:p>
      </dgm:t>
    </dgm:pt>
    <dgm:pt modelId="{622D231E-BA8D-45A7-8DF7-516B0BEB82DA}" type="sibTrans" cxnId="{F12C3ABD-6D05-486E-8A72-738CBC5D05B1}">
      <dgm:prSet/>
      <dgm:spPr/>
      <dgm:t>
        <a:bodyPr/>
        <a:lstStyle/>
        <a:p>
          <a:endParaRPr lang="en-US"/>
        </a:p>
      </dgm:t>
    </dgm:pt>
    <dgm:pt modelId="{3D0A0E0F-9528-433F-B7EA-FE906DDC88D5}">
      <dgm:prSet phldrT="[Text]"/>
      <dgm:spPr/>
      <dgm:t>
        <a:bodyPr/>
        <a:lstStyle/>
        <a:p>
          <a:r>
            <a:rPr lang="en-US"/>
            <a:t>HR systems strategy</a:t>
          </a:r>
        </a:p>
      </dgm:t>
    </dgm:pt>
    <dgm:pt modelId="{B8C81218-0F3B-4B73-B4F6-3224F05C47E8}" type="parTrans" cxnId="{7272CBB9-7A2F-42DC-BD44-BC09C11F3D82}">
      <dgm:prSet/>
      <dgm:spPr/>
      <dgm:t>
        <a:bodyPr/>
        <a:lstStyle/>
        <a:p>
          <a:endParaRPr lang="en-US"/>
        </a:p>
      </dgm:t>
    </dgm:pt>
    <dgm:pt modelId="{D9EF5A2E-0A66-4F30-9504-692F866C87A9}" type="sibTrans" cxnId="{7272CBB9-7A2F-42DC-BD44-BC09C11F3D82}">
      <dgm:prSet/>
      <dgm:spPr/>
      <dgm:t>
        <a:bodyPr/>
        <a:lstStyle/>
        <a:p>
          <a:endParaRPr lang="en-US"/>
        </a:p>
      </dgm:t>
    </dgm:pt>
    <dgm:pt modelId="{1CFDEC8D-A990-40E9-86A1-D555C440CCA2}" type="pres">
      <dgm:prSet presAssocID="{69D8B966-08AB-4DA5-B71E-B7F0ED844033}" presName="diagram" presStyleCnt="0">
        <dgm:presLayoutVars>
          <dgm:chPref val="1"/>
          <dgm:dir/>
          <dgm:animOne val="branch"/>
          <dgm:animLvl val="lvl"/>
          <dgm:resizeHandles val="exact"/>
        </dgm:presLayoutVars>
      </dgm:prSet>
      <dgm:spPr/>
      <dgm:t>
        <a:bodyPr/>
        <a:lstStyle/>
        <a:p>
          <a:endParaRPr lang="en-GB"/>
        </a:p>
      </dgm:t>
    </dgm:pt>
    <dgm:pt modelId="{ED08FAC0-59AE-428B-AEE4-8044DE2473C1}" type="pres">
      <dgm:prSet presAssocID="{1A2B91AD-8B71-40CA-A334-7E014361E882}" presName="root1" presStyleCnt="0"/>
      <dgm:spPr/>
    </dgm:pt>
    <dgm:pt modelId="{DC4373AC-3E69-49E2-89F5-CE092EA9262F}" type="pres">
      <dgm:prSet presAssocID="{1A2B91AD-8B71-40CA-A334-7E014361E882}" presName="LevelOneTextNode" presStyleLbl="node0" presStyleIdx="0" presStyleCnt="1">
        <dgm:presLayoutVars>
          <dgm:chPref val="3"/>
        </dgm:presLayoutVars>
      </dgm:prSet>
      <dgm:spPr/>
      <dgm:t>
        <a:bodyPr/>
        <a:lstStyle/>
        <a:p>
          <a:endParaRPr lang="en-GB"/>
        </a:p>
      </dgm:t>
    </dgm:pt>
    <dgm:pt modelId="{3E8DF56A-AF45-4700-AAAF-1906406FBDC4}" type="pres">
      <dgm:prSet presAssocID="{1A2B91AD-8B71-40CA-A334-7E014361E882}" presName="level2hierChild" presStyleCnt="0"/>
      <dgm:spPr/>
    </dgm:pt>
    <dgm:pt modelId="{3888AE0B-F7CD-4BDA-BE98-27C33B9D7DF2}" type="pres">
      <dgm:prSet presAssocID="{B41F4DB5-159F-4540-9DFE-C4A3BBBB351F}" presName="conn2-1" presStyleLbl="parChTrans1D2" presStyleIdx="0" presStyleCnt="6"/>
      <dgm:spPr/>
      <dgm:t>
        <a:bodyPr/>
        <a:lstStyle/>
        <a:p>
          <a:endParaRPr lang="en-GB"/>
        </a:p>
      </dgm:t>
    </dgm:pt>
    <dgm:pt modelId="{C0486420-258B-41C1-A638-15D01445CB49}" type="pres">
      <dgm:prSet presAssocID="{B41F4DB5-159F-4540-9DFE-C4A3BBBB351F}" presName="connTx" presStyleLbl="parChTrans1D2" presStyleIdx="0" presStyleCnt="6"/>
      <dgm:spPr/>
      <dgm:t>
        <a:bodyPr/>
        <a:lstStyle/>
        <a:p>
          <a:endParaRPr lang="en-GB"/>
        </a:p>
      </dgm:t>
    </dgm:pt>
    <dgm:pt modelId="{D4419620-207D-4C04-B0B2-62153ABD824B}" type="pres">
      <dgm:prSet presAssocID="{70341773-732E-48E7-94EF-C2E15C248FCF}" presName="root2" presStyleCnt="0"/>
      <dgm:spPr/>
    </dgm:pt>
    <dgm:pt modelId="{DF9A8C3C-8755-4266-81D3-F05C403BCA34}" type="pres">
      <dgm:prSet presAssocID="{70341773-732E-48E7-94EF-C2E15C248FCF}" presName="LevelTwoTextNode" presStyleLbl="node2" presStyleIdx="0" presStyleCnt="6">
        <dgm:presLayoutVars>
          <dgm:chPref val="3"/>
        </dgm:presLayoutVars>
      </dgm:prSet>
      <dgm:spPr/>
      <dgm:t>
        <a:bodyPr/>
        <a:lstStyle/>
        <a:p>
          <a:endParaRPr lang="en-GB"/>
        </a:p>
      </dgm:t>
    </dgm:pt>
    <dgm:pt modelId="{5440B6CC-4F3B-4C3B-9374-AA1190734C95}" type="pres">
      <dgm:prSet presAssocID="{70341773-732E-48E7-94EF-C2E15C248FCF}" presName="level3hierChild" presStyleCnt="0"/>
      <dgm:spPr/>
    </dgm:pt>
    <dgm:pt modelId="{040B471B-4717-45FB-881A-343845F0E4D7}" type="pres">
      <dgm:prSet presAssocID="{12DD0BA6-FEF7-40A8-AF6B-C26EA9D3ED72}" presName="conn2-1" presStyleLbl="parChTrans1D3" presStyleIdx="0" presStyleCnt="6"/>
      <dgm:spPr/>
      <dgm:t>
        <a:bodyPr/>
        <a:lstStyle/>
        <a:p>
          <a:endParaRPr lang="en-GB"/>
        </a:p>
      </dgm:t>
    </dgm:pt>
    <dgm:pt modelId="{529B027A-A809-4E52-8F27-04EDA78D594C}" type="pres">
      <dgm:prSet presAssocID="{12DD0BA6-FEF7-40A8-AF6B-C26EA9D3ED72}" presName="connTx" presStyleLbl="parChTrans1D3" presStyleIdx="0" presStyleCnt="6"/>
      <dgm:spPr/>
      <dgm:t>
        <a:bodyPr/>
        <a:lstStyle/>
        <a:p>
          <a:endParaRPr lang="en-GB"/>
        </a:p>
      </dgm:t>
    </dgm:pt>
    <dgm:pt modelId="{45F5BF79-ED6C-4D7C-A72F-4F59B1959A45}" type="pres">
      <dgm:prSet presAssocID="{AB8C88FB-6AC4-4846-B9CB-51305294AEF7}" presName="root2" presStyleCnt="0"/>
      <dgm:spPr/>
    </dgm:pt>
    <dgm:pt modelId="{445D8DB1-3A08-4566-84DD-BFD323DAD4DF}" type="pres">
      <dgm:prSet presAssocID="{AB8C88FB-6AC4-4846-B9CB-51305294AEF7}" presName="LevelTwoTextNode" presStyleLbl="node3" presStyleIdx="0" presStyleCnt="6">
        <dgm:presLayoutVars>
          <dgm:chPref val="3"/>
        </dgm:presLayoutVars>
      </dgm:prSet>
      <dgm:spPr/>
      <dgm:t>
        <a:bodyPr/>
        <a:lstStyle/>
        <a:p>
          <a:endParaRPr lang="en-GB"/>
        </a:p>
      </dgm:t>
    </dgm:pt>
    <dgm:pt modelId="{1BFCB46C-A922-46EF-8EC5-77F6DF518062}" type="pres">
      <dgm:prSet presAssocID="{AB8C88FB-6AC4-4846-B9CB-51305294AEF7}" presName="level3hierChild" presStyleCnt="0"/>
      <dgm:spPr/>
    </dgm:pt>
    <dgm:pt modelId="{01D7E6FA-E32B-4EAA-ABEB-142C3BAEA817}" type="pres">
      <dgm:prSet presAssocID="{C30094B9-2C36-4F8B-9950-83A60D7CE386}" presName="conn2-1" presStyleLbl="parChTrans1D3" presStyleIdx="1" presStyleCnt="6"/>
      <dgm:spPr/>
      <dgm:t>
        <a:bodyPr/>
        <a:lstStyle/>
        <a:p>
          <a:endParaRPr lang="en-GB"/>
        </a:p>
      </dgm:t>
    </dgm:pt>
    <dgm:pt modelId="{AE149E8E-967C-4E19-9A61-2D56427D9A84}" type="pres">
      <dgm:prSet presAssocID="{C30094B9-2C36-4F8B-9950-83A60D7CE386}" presName="connTx" presStyleLbl="parChTrans1D3" presStyleIdx="1" presStyleCnt="6"/>
      <dgm:spPr/>
      <dgm:t>
        <a:bodyPr/>
        <a:lstStyle/>
        <a:p>
          <a:endParaRPr lang="en-GB"/>
        </a:p>
      </dgm:t>
    </dgm:pt>
    <dgm:pt modelId="{FE44B905-2D34-4912-87BB-27A78451E30D}" type="pres">
      <dgm:prSet presAssocID="{8612C938-9D34-46C1-AA30-EC3D7FA7A45C}" presName="root2" presStyleCnt="0"/>
      <dgm:spPr/>
    </dgm:pt>
    <dgm:pt modelId="{2F573A65-7919-46A9-B553-A4C9493BEEAA}" type="pres">
      <dgm:prSet presAssocID="{8612C938-9D34-46C1-AA30-EC3D7FA7A45C}" presName="LevelTwoTextNode" presStyleLbl="node3" presStyleIdx="1" presStyleCnt="6">
        <dgm:presLayoutVars>
          <dgm:chPref val="3"/>
        </dgm:presLayoutVars>
      </dgm:prSet>
      <dgm:spPr/>
      <dgm:t>
        <a:bodyPr/>
        <a:lstStyle/>
        <a:p>
          <a:endParaRPr lang="en-GB"/>
        </a:p>
      </dgm:t>
    </dgm:pt>
    <dgm:pt modelId="{B1F7E60B-3B62-40BF-870A-C5ADCE4C2F1F}" type="pres">
      <dgm:prSet presAssocID="{8612C938-9D34-46C1-AA30-EC3D7FA7A45C}" presName="level3hierChild" presStyleCnt="0"/>
      <dgm:spPr/>
    </dgm:pt>
    <dgm:pt modelId="{6DAB077A-6C3E-41A3-8F03-4906A0002D55}" type="pres">
      <dgm:prSet presAssocID="{58121783-C378-4F36-BDE1-F1D16D740491}" presName="conn2-1" presStyleLbl="parChTrans1D3" presStyleIdx="2" presStyleCnt="6"/>
      <dgm:spPr/>
      <dgm:t>
        <a:bodyPr/>
        <a:lstStyle/>
        <a:p>
          <a:endParaRPr lang="en-GB"/>
        </a:p>
      </dgm:t>
    </dgm:pt>
    <dgm:pt modelId="{2B874E75-F8EF-4D20-BEE9-BF4BE12DD9F5}" type="pres">
      <dgm:prSet presAssocID="{58121783-C378-4F36-BDE1-F1D16D740491}" presName="connTx" presStyleLbl="parChTrans1D3" presStyleIdx="2" presStyleCnt="6"/>
      <dgm:spPr/>
      <dgm:t>
        <a:bodyPr/>
        <a:lstStyle/>
        <a:p>
          <a:endParaRPr lang="en-GB"/>
        </a:p>
      </dgm:t>
    </dgm:pt>
    <dgm:pt modelId="{1CDFE218-70A2-407B-82B9-6E139B64D809}" type="pres">
      <dgm:prSet presAssocID="{DF19D809-7BD2-4F06-BD4F-4A3AFFE5A2FD}" presName="root2" presStyleCnt="0"/>
      <dgm:spPr/>
    </dgm:pt>
    <dgm:pt modelId="{2EE677FB-9716-4351-AF21-A8F9DB78D716}" type="pres">
      <dgm:prSet presAssocID="{DF19D809-7BD2-4F06-BD4F-4A3AFFE5A2FD}" presName="LevelTwoTextNode" presStyleLbl="node3" presStyleIdx="2" presStyleCnt="6">
        <dgm:presLayoutVars>
          <dgm:chPref val="3"/>
        </dgm:presLayoutVars>
      </dgm:prSet>
      <dgm:spPr/>
      <dgm:t>
        <a:bodyPr/>
        <a:lstStyle/>
        <a:p>
          <a:endParaRPr lang="en-GB"/>
        </a:p>
      </dgm:t>
    </dgm:pt>
    <dgm:pt modelId="{E33CAF6E-2233-4F55-B03B-647D1D369663}" type="pres">
      <dgm:prSet presAssocID="{DF19D809-7BD2-4F06-BD4F-4A3AFFE5A2FD}" presName="level3hierChild" presStyleCnt="0"/>
      <dgm:spPr/>
    </dgm:pt>
    <dgm:pt modelId="{BF275B54-E10C-42CF-BB9E-C21DC641D73D}" type="pres">
      <dgm:prSet presAssocID="{7E860952-A39C-40D3-9D76-A53344C7583D}" presName="conn2-1" presStyleLbl="parChTrans1D3" presStyleIdx="3" presStyleCnt="6"/>
      <dgm:spPr/>
      <dgm:t>
        <a:bodyPr/>
        <a:lstStyle/>
        <a:p>
          <a:endParaRPr lang="en-GB"/>
        </a:p>
      </dgm:t>
    </dgm:pt>
    <dgm:pt modelId="{B866EBA3-9BD8-4F73-8BE7-5A0C3D75E6B5}" type="pres">
      <dgm:prSet presAssocID="{7E860952-A39C-40D3-9D76-A53344C7583D}" presName="connTx" presStyleLbl="parChTrans1D3" presStyleIdx="3" presStyleCnt="6"/>
      <dgm:spPr/>
      <dgm:t>
        <a:bodyPr/>
        <a:lstStyle/>
        <a:p>
          <a:endParaRPr lang="en-GB"/>
        </a:p>
      </dgm:t>
    </dgm:pt>
    <dgm:pt modelId="{1B9E2AB3-4E64-4BB0-9146-492956DFCD55}" type="pres">
      <dgm:prSet presAssocID="{7B016C35-FE9C-4736-8619-184FD0ABDD5F}" presName="root2" presStyleCnt="0"/>
      <dgm:spPr/>
    </dgm:pt>
    <dgm:pt modelId="{C10FA9C7-7CE6-4FD7-8EB6-69753475D39A}" type="pres">
      <dgm:prSet presAssocID="{7B016C35-FE9C-4736-8619-184FD0ABDD5F}" presName="LevelTwoTextNode" presStyleLbl="node3" presStyleIdx="3" presStyleCnt="6">
        <dgm:presLayoutVars>
          <dgm:chPref val="3"/>
        </dgm:presLayoutVars>
      </dgm:prSet>
      <dgm:spPr/>
      <dgm:t>
        <a:bodyPr/>
        <a:lstStyle/>
        <a:p>
          <a:endParaRPr lang="en-GB"/>
        </a:p>
      </dgm:t>
    </dgm:pt>
    <dgm:pt modelId="{7401D184-1BB6-43E7-869C-A191E81EFF2A}" type="pres">
      <dgm:prSet presAssocID="{7B016C35-FE9C-4736-8619-184FD0ABDD5F}" presName="level3hierChild" presStyleCnt="0"/>
      <dgm:spPr/>
    </dgm:pt>
    <dgm:pt modelId="{F5639F83-EF0D-40C4-9045-CAE7826E287C}" type="pres">
      <dgm:prSet presAssocID="{7F1B09EA-D6B2-459D-B8F5-AF1B1E638B5B}" presName="conn2-1" presStyleLbl="parChTrans1D3" presStyleIdx="4" presStyleCnt="6"/>
      <dgm:spPr/>
      <dgm:t>
        <a:bodyPr/>
        <a:lstStyle/>
        <a:p>
          <a:endParaRPr lang="en-GB"/>
        </a:p>
      </dgm:t>
    </dgm:pt>
    <dgm:pt modelId="{9DA34E2A-4123-4DBD-950A-D371628DF44E}" type="pres">
      <dgm:prSet presAssocID="{7F1B09EA-D6B2-459D-B8F5-AF1B1E638B5B}" presName="connTx" presStyleLbl="parChTrans1D3" presStyleIdx="4" presStyleCnt="6"/>
      <dgm:spPr/>
      <dgm:t>
        <a:bodyPr/>
        <a:lstStyle/>
        <a:p>
          <a:endParaRPr lang="en-GB"/>
        </a:p>
      </dgm:t>
    </dgm:pt>
    <dgm:pt modelId="{CD76FD28-9AF9-4D87-8951-8B423CAED391}" type="pres">
      <dgm:prSet presAssocID="{B3D81FCF-5090-4D01-9405-CA1103687F6C}" presName="root2" presStyleCnt="0"/>
      <dgm:spPr/>
    </dgm:pt>
    <dgm:pt modelId="{AD82D6BC-B13C-42EA-90D9-E5D4001B76DB}" type="pres">
      <dgm:prSet presAssocID="{B3D81FCF-5090-4D01-9405-CA1103687F6C}" presName="LevelTwoTextNode" presStyleLbl="node3" presStyleIdx="4" presStyleCnt="6">
        <dgm:presLayoutVars>
          <dgm:chPref val="3"/>
        </dgm:presLayoutVars>
      </dgm:prSet>
      <dgm:spPr/>
      <dgm:t>
        <a:bodyPr/>
        <a:lstStyle/>
        <a:p>
          <a:endParaRPr lang="en-GB"/>
        </a:p>
      </dgm:t>
    </dgm:pt>
    <dgm:pt modelId="{55C44D6B-2F8A-4766-BA47-0469CBF467A5}" type="pres">
      <dgm:prSet presAssocID="{B3D81FCF-5090-4D01-9405-CA1103687F6C}" presName="level3hierChild" presStyleCnt="0"/>
      <dgm:spPr/>
    </dgm:pt>
    <dgm:pt modelId="{EDBA8301-D638-4610-AEE1-EBD0523B7EDC}" type="pres">
      <dgm:prSet presAssocID="{B8C81218-0F3B-4B73-B4F6-3224F05C47E8}" presName="conn2-1" presStyleLbl="parChTrans1D3" presStyleIdx="5" presStyleCnt="6"/>
      <dgm:spPr/>
      <dgm:t>
        <a:bodyPr/>
        <a:lstStyle/>
        <a:p>
          <a:endParaRPr lang="en-GB"/>
        </a:p>
      </dgm:t>
    </dgm:pt>
    <dgm:pt modelId="{B3F3E0B6-9C52-40FD-91FA-8AA4E4F9F449}" type="pres">
      <dgm:prSet presAssocID="{B8C81218-0F3B-4B73-B4F6-3224F05C47E8}" presName="connTx" presStyleLbl="parChTrans1D3" presStyleIdx="5" presStyleCnt="6"/>
      <dgm:spPr/>
      <dgm:t>
        <a:bodyPr/>
        <a:lstStyle/>
        <a:p>
          <a:endParaRPr lang="en-GB"/>
        </a:p>
      </dgm:t>
    </dgm:pt>
    <dgm:pt modelId="{09553D48-0728-4D0A-A666-194D9CF93B06}" type="pres">
      <dgm:prSet presAssocID="{3D0A0E0F-9528-433F-B7EA-FE906DDC88D5}" presName="root2" presStyleCnt="0"/>
      <dgm:spPr/>
    </dgm:pt>
    <dgm:pt modelId="{B7D4A4B7-EF9A-4B81-8D92-CD06A75F7512}" type="pres">
      <dgm:prSet presAssocID="{3D0A0E0F-9528-433F-B7EA-FE906DDC88D5}" presName="LevelTwoTextNode" presStyleLbl="node3" presStyleIdx="5" presStyleCnt="6">
        <dgm:presLayoutVars>
          <dgm:chPref val="3"/>
        </dgm:presLayoutVars>
      </dgm:prSet>
      <dgm:spPr/>
      <dgm:t>
        <a:bodyPr/>
        <a:lstStyle/>
        <a:p>
          <a:endParaRPr lang="en-GB"/>
        </a:p>
      </dgm:t>
    </dgm:pt>
    <dgm:pt modelId="{7BFBCAA0-C869-49E2-89C6-F7E6B9CC0378}" type="pres">
      <dgm:prSet presAssocID="{3D0A0E0F-9528-433F-B7EA-FE906DDC88D5}" presName="level3hierChild" presStyleCnt="0"/>
      <dgm:spPr/>
    </dgm:pt>
    <dgm:pt modelId="{D26FFF29-5D1B-4589-9786-A04D7B481555}" type="pres">
      <dgm:prSet presAssocID="{3C9A05D1-CDB9-46A0-9388-9554FBE0809C}" presName="conn2-1" presStyleLbl="parChTrans1D2" presStyleIdx="1" presStyleCnt="6"/>
      <dgm:spPr/>
      <dgm:t>
        <a:bodyPr/>
        <a:lstStyle/>
        <a:p>
          <a:endParaRPr lang="en-GB"/>
        </a:p>
      </dgm:t>
    </dgm:pt>
    <dgm:pt modelId="{CEF8FF22-6212-45CC-A1E1-D300B896B5D3}" type="pres">
      <dgm:prSet presAssocID="{3C9A05D1-CDB9-46A0-9388-9554FBE0809C}" presName="connTx" presStyleLbl="parChTrans1D2" presStyleIdx="1" presStyleCnt="6"/>
      <dgm:spPr/>
      <dgm:t>
        <a:bodyPr/>
        <a:lstStyle/>
        <a:p>
          <a:endParaRPr lang="en-GB"/>
        </a:p>
      </dgm:t>
    </dgm:pt>
    <dgm:pt modelId="{B26BE0C1-4E69-47A7-BE5C-6F510A5E3211}" type="pres">
      <dgm:prSet presAssocID="{799DB7E3-D555-488F-B1F4-13ECBAB71200}" presName="root2" presStyleCnt="0"/>
      <dgm:spPr/>
    </dgm:pt>
    <dgm:pt modelId="{2102B6F5-6191-4D23-8A11-C921433446B7}" type="pres">
      <dgm:prSet presAssocID="{799DB7E3-D555-488F-B1F4-13ECBAB71200}" presName="LevelTwoTextNode" presStyleLbl="node2" presStyleIdx="1" presStyleCnt="6">
        <dgm:presLayoutVars>
          <dgm:chPref val="3"/>
        </dgm:presLayoutVars>
      </dgm:prSet>
      <dgm:spPr/>
      <dgm:t>
        <a:bodyPr/>
        <a:lstStyle/>
        <a:p>
          <a:endParaRPr lang="en-GB"/>
        </a:p>
      </dgm:t>
    </dgm:pt>
    <dgm:pt modelId="{F86A8305-DA97-4CB0-BFDA-E48001286AF5}" type="pres">
      <dgm:prSet presAssocID="{799DB7E3-D555-488F-B1F4-13ECBAB71200}" presName="level3hierChild" presStyleCnt="0"/>
      <dgm:spPr/>
    </dgm:pt>
    <dgm:pt modelId="{9CFA5382-2CE4-483E-BE1E-EAF3BCB71962}" type="pres">
      <dgm:prSet presAssocID="{D0284CBE-60C6-4700-9593-8605CD7D0F44}" presName="conn2-1" presStyleLbl="parChTrans1D2" presStyleIdx="2" presStyleCnt="6"/>
      <dgm:spPr/>
      <dgm:t>
        <a:bodyPr/>
        <a:lstStyle/>
        <a:p>
          <a:endParaRPr lang="en-GB"/>
        </a:p>
      </dgm:t>
    </dgm:pt>
    <dgm:pt modelId="{683E9113-2C16-4497-8D13-E4BFA93A7E42}" type="pres">
      <dgm:prSet presAssocID="{D0284CBE-60C6-4700-9593-8605CD7D0F44}" presName="connTx" presStyleLbl="parChTrans1D2" presStyleIdx="2" presStyleCnt="6"/>
      <dgm:spPr/>
      <dgm:t>
        <a:bodyPr/>
        <a:lstStyle/>
        <a:p>
          <a:endParaRPr lang="en-GB"/>
        </a:p>
      </dgm:t>
    </dgm:pt>
    <dgm:pt modelId="{E4A394D9-C4CB-4263-AA6F-ED047DBA7673}" type="pres">
      <dgm:prSet presAssocID="{1327A021-C486-4637-B4DD-A450EF6A95E2}" presName="root2" presStyleCnt="0"/>
      <dgm:spPr/>
    </dgm:pt>
    <dgm:pt modelId="{1C15A58C-C795-46F0-B9B0-0E894BA1BCAD}" type="pres">
      <dgm:prSet presAssocID="{1327A021-C486-4637-B4DD-A450EF6A95E2}" presName="LevelTwoTextNode" presStyleLbl="node2" presStyleIdx="2" presStyleCnt="6">
        <dgm:presLayoutVars>
          <dgm:chPref val="3"/>
        </dgm:presLayoutVars>
      </dgm:prSet>
      <dgm:spPr/>
      <dgm:t>
        <a:bodyPr/>
        <a:lstStyle/>
        <a:p>
          <a:endParaRPr lang="en-GB"/>
        </a:p>
      </dgm:t>
    </dgm:pt>
    <dgm:pt modelId="{BF61ED1B-7D22-4F74-918E-22E01FC59629}" type="pres">
      <dgm:prSet presAssocID="{1327A021-C486-4637-B4DD-A450EF6A95E2}" presName="level3hierChild" presStyleCnt="0"/>
      <dgm:spPr/>
    </dgm:pt>
    <dgm:pt modelId="{639B28D0-C6CB-4428-9A1D-BBB254D44869}" type="pres">
      <dgm:prSet presAssocID="{160A0415-BAB3-48F3-B38B-54536BFFD18B}" presName="conn2-1" presStyleLbl="parChTrans1D2" presStyleIdx="3" presStyleCnt="6"/>
      <dgm:spPr/>
      <dgm:t>
        <a:bodyPr/>
        <a:lstStyle/>
        <a:p>
          <a:endParaRPr lang="en-GB"/>
        </a:p>
      </dgm:t>
    </dgm:pt>
    <dgm:pt modelId="{4E3FF236-7B6E-4FB6-B013-3074E2D9AF53}" type="pres">
      <dgm:prSet presAssocID="{160A0415-BAB3-48F3-B38B-54536BFFD18B}" presName="connTx" presStyleLbl="parChTrans1D2" presStyleIdx="3" presStyleCnt="6"/>
      <dgm:spPr/>
      <dgm:t>
        <a:bodyPr/>
        <a:lstStyle/>
        <a:p>
          <a:endParaRPr lang="en-GB"/>
        </a:p>
      </dgm:t>
    </dgm:pt>
    <dgm:pt modelId="{341D0A0C-5CA6-4FBD-94E3-6282F9119F4F}" type="pres">
      <dgm:prSet presAssocID="{4C90A420-5E47-4A0F-9DC8-D44DE2EAB480}" presName="root2" presStyleCnt="0"/>
      <dgm:spPr/>
    </dgm:pt>
    <dgm:pt modelId="{458BB01A-5CBD-4D59-88E1-499075CD41E9}" type="pres">
      <dgm:prSet presAssocID="{4C90A420-5E47-4A0F-9DC8-D44DE2EAB480}" presName="LevelTwoTextNode" presStyleLbl="node2" presStyleIdx="3" presStyleCnt="6">
        <dgm:presLayoutVars>
          <dgm:chPref val="3"/>
        </dgm:presLayoutVars>
      </dgm:prSet>
      <dgm:spPr/>
      <dgm:t>
        <a:bodyPr/>
        <a:lstStyle/>
        <a:p>
          <a:endParaRPr lang="en-GB"/>
        </a:p>
      </dgm:t>
    </dgm:pt>
    <dgm:pt modelId="{2C66F869-7304-4BD6-9EF3-AA0B3BE7E3EF}" type="pres">
      <dgm:prSet presAssocID="{4C90A420-5E47-4A0F-9DC8-D44DE2EAB480}" presName="level3hierChild" presStyleCnt="0"/>
      <dgm:spPr/>
    </dgm:pt>
    <dgm:pt modelId="{353DADE8-8FF4-476E-AF52-94E3F4CE175F}" type="pres">
      <dgm:prSet presAssocID="{555E21A2-45A7-4B95-97D9-8DE4AB31B98B}" presName="conn2-1" presStyleLbl="parChTrans1D2" presStyleIdx="4" presStyleCnt="6"/>
      <dgm:spPr/>
      <dgm:t>
        <a:bodyPr/>
        <a:lstStyle/>
        <a:p>
          <a:endParaRPr lang="en-GB"/>
        </a:p>
      </dgm:t>
    </dgm:pt>
    <dgm:pt modelId="{F8484917-EF58-4804-AA25-671991B2B34B}" type="pres">
      <dgm:prSet presAssocID="{555E21A2-45A7-4B95-97D9-8DE4AB31B98B}" presName="connTx" presStyleLbl="parChTrans1D2" presStyleIdx="4" presStyleCnt="6"/>
      <dgm:spPr/>
      <dgm:t>
        <a:bodyPr/>
        <a:lstStyle/>
        <a:p>
          <a:endParaRPr lang="en-GB"/>
        </a:p>
      </dgm:t>
    </dgm:pt>
    <dgm:pt modelId="{CFDF56EC-54A5-433A-84D4-DD66CAECAB36}" type="pres">
      <dgm:prSet presAssocID="{48A8BBDF-9BC9-46B5-8E86-A1B133376C4F}" presName="root2" presStyleCnt="0"/>
      <dgm:spPr/>
    </dgm:pt>
    <dgm:pt modelId="{E9B7B73D-3D3B-400F-A9F1-59A3EF0F5E0A}" type="pres">
      <dgm:prSet presAssocID="{48A8BBDF-9BC9-46B5-8E86-A1B133376C4F}" presName="LevelTwoTextNode" presStyleLbl="node2" presStyleIdx="4" presStyleCnt="6">
        <dgm:presLayoutVars>
          <dgm:chPref val="3"/>
        </dgm:presLayoutVars>
      </dgm:prSet>
      <dgm:spPr/>
      <dgm:t>
        <a:bodyPr/>
        <a:lstStyle/>
        <a:p>
          <a:endParaRPr lang="en-GB"/>
        </a:p>
      </dgm:t>
    </dgm:pt>
    <dgm:pt modelId="{AF74FF10-74A8-4F5B-9E0E-AF50ABCD2E53}" type="pres">
      <dgm:prSet presAssocID="{48A8BBDF-9BC9-46B5-8E86-A1B133376C4F}" presName="level3hierChild" presStyleCnt="0"/>
      <dgm:spPr/>
    </dgm:pt>
    <dgm:pt modelId="{E7E39972-92D0-4B4D-AE71-C068D877CDDF}" type="pres">
      <dgm:prSet presAssocID="{AE0D7595-9084-407B-997C-A8ACE2EF6025}" presName="conn2-1" presStyleLbl="parChTrans1D2" presStyleIdx="5" presStyleCnt="6"/>
      <dgm:spPr/>
      <dgm:t>
        <a:bodyPr/>
        <a:lstStyle/>
        <a:p>
          <a:endParaRPr lang="en-GB"/>
        </a:p>
      </dgm:t>
    </dgm:pt>
    <dgm:pt modelId="{BF91008D-BE70-4110-BC16-AE1E1CF58751}" type="pres">
      <dgm:prSet presAssocID="{AE0D7595-9084-407B-997C-A8ACE2EF6025}" presName="connTx" presStyleLbl="parChTrans1D2" presStyleIdx="5" presStyleCnt="6"/>
      <dgm:spPr/>
      <dgm:t>
        <a:bodyPr/>
        <a:lstStyle/>
        <a:p>
          <a:endParaRPr lang="en-GB"/>
        </a:p>
      </dgm:t>
    </dgm:pt>
    <dgm:pt modelId="{DBE651BE-DF29-4336-8A90-975246958F2C}" type="pres">
      <dgm:prSet presAssocID="{A879F4A6-AA0D-44A3-8489-2A2C8A291F9E}" presName="root2" presStyleCnt="0"/>
      <dgm:spPr/>
    </dgm:pt>
    <dgm:pt modelId="{7B152981-2674-499F-843A-ED12180CDF49}" type="pres">
      <dgm:prSet presAssocID="{A879F4A6-AA0D-44A3-8489-2A2C8A291F9E}" presName="LevelTwoTextNode" presStyleLbl="node2" presStyleIdx="5" presStyleCnt="6">
        <dgm:presLayoutVars>
          <dgm:chPref val="3"/>
        </dgm:presLayoutVars>
      </dgm:prSet>
      <dgm:spPr/>
      <dgm:t>
        <a:bodyPr/>
        <a:lstStyle/>
        <a:p>
          <a:endParaRPr lang="en-GB"/>
        </a:p>
      </dgm:t>
    </dgm:pt>
    <dgm:pt modelId="{7A4B97C3-D1F4-4D7B-8EB4-FB82D6A8FD8A}" type="pres">
      <dgm:prSet presAssocID="{A879F4A6-AA0D-44A3-8489-2A2C8A291F9E}" presName="level3hierChild" presStyleCnt="0"/>
      <dgm:spPr/>
    </dgm:pt>
  </dgm:ptLst>
  <dgm:cxnLst>
    <dgm:cxn modelId="{00564164-35CD-48E0-AB57-BA610CA7D970}" type="presOf" srcId="{70341773-732E-48E7-94EF-C2E15C248FCF}" destId="{DF9A8C3C-8755-4266-81D3-F05C403BCA34}" srcOrd="0" destOrd="0" presId="urn:microsoft.com/office/officeart/2005/8/layout/hierarchy2"/>
    <dgm:cxn modelId="{A880E24E-5298-4857-AA93-F2509945353F}" type="presOf" srcId="{4C90A420-5E47-4A0F-9DC8-D44DE2EAB480}" destId="{458BB01A-5CBD-4D59-88E1-499075CD41E9}" srcOrd="0" destOrd="0" presId="urn:microsoft.com/office/officeart/2005/8/layout/hierarchy2"/>
    <dgm:cxn modelId="{115656D7-2E9F-4139-B3ED-F1EB853A8A15}" type="presOf" srcId="{D0284CBE-60C6-4700-9593-8605CD7D0F44}" destId="{683E9113-2C16-4497-8D13-E4BFA93A7E42}" srcOrd="1" destOrd="0" presId="urn:microsoft.com/office/officeart/2005/8/layout/hierarchy2"/>
    <dgm:cxn modelId="{CE0BB38B-2D02-405E-B262-89233FEFB157}" srcId="{1A2B91AD-8B71-40CA-A334-7E014361E882}" destId="{48A8BBDF-9BC9-46B5-8E86-A1B133376C4F}" srcOrd="4" destOrd="0" parTransId="{555E21A2-45A7-4B95-97D9-8DE4AB31B98B}" sibTransId="{E0A990CD-A553-4426-9E01-0FA62CB7ADE6}"/>
    <dgm:cxn modelId="{25EF999C-C565-4929-8B25-1FD6D7FD0975}" type="presOf" srcId="{7F1B09EA-D6B2-459D-B8F5-AF1B1E638B5B}" destId="{F5639F83-EF0D-40C4-9045-CAE7826E287C}" srcOrd="0" destOrd="0" presId="urn:microsoft.com/office/officeart/2005/8/layout/hierarchy2"/>
    <dgm:cxn modelId="{A43797C1-00E1-411B-B783-E2A0DC5298FC}" type="presOf" srcId="{799DB7E3-D555-488F-B1F4-13ECBAB71200}" destId="{2102B6F5-6191-4D23-8A11-C921433446B7}" srcOrd="0" destOrd="0" presId="urn:microsoft.com/office/officeart/2005/8/layout/hierarchy2"/>
    <dgm:cxn modelId="{49D588B5-F3F7-448B-90DE-4378016D5441}" type="presOf" srcId="{555E21A2-45A7-4B95-97D9-8DE4AB31B98B}" destId="{F8484917-EF58-4804-AA25-671991B2B34B}" srcOrd="1" destOrd="0" presId="urn:microsoft.com/office/officeart/2005/8/layout/hierarchy2"/>
    <dgm:cxn modelId="{693EE17C-78CA-4F2E-81E4-FC647B68FE20}" srcId="{1A2B91AD-8B71-40CA-A334-7E014361E882}" destId="{70341773-732E-48E7-94EF-C2E15C248FCF}" srcOrd="0" destOrd="0" parTransId="{B41F4DB5-159F-4540-9DFE-C4A3BBBB351F}" sibTransId="{F3A2A67C-374A-4673-BF4C-9A8535DCCE52}"/>
    <dgm:cxn modelId="{E1E66DDF-CF27-4751-9AC1-491D69716BF4}" type="presOf" srcId="{C30094B9-2C36-4F8B-9950-83A60D7CE386}" destId="{AE149E8E-967C-4E19-9A61-2D56427D9A84}" srcOrd="1" destOrd="0" presId="urn:microsoft.com/office/officeart/2005/8/layout/hierarchy2"/>
    <dgm:cxn modelId="{309A0207-82DF-4279-A574-929406129369}" type="presOf" srcId="{58121783-C378-4F36-BDE1-F1D16D740491}" destId="{6DAB077A-6C3E-41A3-8F03-4906A0002D55}" srcOrd="0" destOrd="0" presId="urn:microsoft.com/office/officeart/2005/8/layout/hierarchy2"/>
    <dgm:cxn modelId="{074A2B65-3135-4102-BE36-AD82C09589B1}" type="presOf" srcId="{7F1B09EA-D6B2-459D-B8F5-AF1B1E638B5B}" destId="{9DA34E2A-4123-4DBD-950A-D371628DF44E}" srcOrd="1" destOrd="0" presId="urn:microsoft.com/office/officeart/2005/8/layout/hierarchy2"/>
    <dgm:cxn modelId="{6A75D51F-175A-4D79-8E72-F3FC608CBA86}" srcId="{1A2B91AD-8B71-40CA-A334-7E014361E882}" destId="{1327A021-C486-4637-B4DD-A450EF6A95E2}" srcOrd="2" destOrd="0" parTransId="{D0284CBE-60C6-4700-9593-8605CD7D0F44}" sibTransId="{901E3B61-DED9-41E0-A166-1E5856F7C9AB}"/>
    <dgm:cxn modelId="{1B42B504-F172-4A11-BA2E-1624C0245B37}" type="presOf" srcId="{1327A021-C486-4637-B4DD-A450EF6A95E2}" destId="{1C15A58C-C795-46F0-B9B0-0E894BA1BCAD}" srcOrd="0" destOrd="0" presId="urn:microsoft.com/office/officeart/2005/8/layout/hierarchy2"/>
    <dgm:cxn modelId="{F12C3ABD-6D05-486E-8A72-738CBC5D05B1}" srcId="{70341773-732E-48E7-94EF-C2E15C248FCF}" destId="{B3D81FCF-5090-4D01-9405-CA1103687F6C}" srcOrd="4" destOrd="0" parTransId="{7F1B09EA-D6B2-459D-B8F5-AF1B1E638B5B}" sibTransId="{622D231E-BA8D-45A7-8DF7-516B0BEB82DA}"/>
    <dgm:cxn modelId="{3F48B32C-5047-4E0A-A2B5-047E261C472F}" srcId="{70341773-732E-48E7-94EF-C2E15C248FCF}" destId="{AB8C88FB-6AC4-4846-B9CB-51305294AEF7}" srcOrd="0" destOrd="0" parTransId="{12DD0BA6-FEF7-40A8-AF6B-C26EA9D3ED72}" sibTransId="{8A6ED1D9-DB9D-4502-A219-FE5F3FE1AB69}"/>
    <dgm:cxn modelId="{AD6C25F0-3F20-4225-AE5E-A59CFC0FC5DE}" type="presOf" srcId="{DF19D809-7BD2-4F06-BD4F-4A3AFFE5A2FD}" destId="{2EE677FB-9716-4351-AF21-A8F9DB78D716}" srcOrd="0" destOrd="0" presId="urn:microsoft.com/office/officeart/2005/8/layout/hierarchy2"/>
    <dgm:cxn modelId="{A18283F6-9B09-4646-B610-1A64DD663345}" srcId="{70341773-732E-48E7-94EF-C2E15C248FCF}" destId="{7B016C35-FE9C-4736-8619-184FD0ABDD5F}" srcOrd="3" destOrd="0" parTransId="{7E860952-A39C-40D3-9D76-A53344C7583D}" sibTransId="{C4234787-09C7-4C13-938A-EB2A16304F77}"/>
    <dgm:cxn modelId="{2D459785-D930-48EC-9990-E91643BA595D}" type="presOf" srcId="{B3D81FCF-5090-4D01-9405-CA1103687F6C}" destId="{AD82D6BC-B13C-42EA-90D9-E5D4001B76DB}" srcOrd="0" destOrd="0" presId="urn:microsoft.com/office/officeart/2005/8/layout/hierarchy2"/>
    <dgm:cxn modelId="{E33DADF6-4728-4D7B-A96C-0ED4482FF951}" type="presOf" srcId="{AE0D7595-9084-407B-997C-A8ACE2EF6025}" destId="{E7E39972-92D0-4B4D-AE71-C068D877CDDF}" srcOrd="0" destOrd="0" presId="urn:microsoft.com/office/officeart/2005/8/layout/hierarchy2"/>
    <dgm:cxn modelId="{7272CBB9-7A2F-42DC-BD44-BC09C11F3D82}" srcId="{70341773-732E-48E7-94EF-C2E15C248FCF}" destId="{3D0A0E0F-9528-433F-B7EA-FE906DDC88D5}" srcOrd="5" destOrd="0" parTransId="{B8C81218-0F3B-4B73-B4F6-3224F05C47E8}" sibTransId="{D9EF5A2E-0A66-4F30-9504-692F866C87A9}"/>
    <dgm:cxn modelId="{2670A95E-CC47-4120-A097-EE8A8DDB8A16}" type="presOf" srcId="{48A8BBDF-9BC9-46B5-8E86-A1B133376C4F}" destId="{E9B7B73D-3D3B-400F-A9F1-59A3EF0F5E0A}" srcOrd="0" destOrd="0" presId="urn:microsoft.com/office/officeart/2005/8/layout/hierarchy2"/>
    <dgm:cxn modelId="{BE10F72A-6809-4F6D-AA8E-7F973F52D839}" type="presOf" srcId="{160A0415-BAB3-48F3-B38B-54536BFFD18B}" destId="{639B28D0-C6CB-4428-9A1D-BBB254D44869}" srcOrd="0" destOrd="0" presId="urn:microsoft.com/office/officeart/2005/8/layout/hierarchy2"/>
    <dgm:cxn modelId="{74F59400-5AEF-4FB7-A4A8-72CF24FFED19}" type="presOf" srcId="{B41F4DB5-159F-4540-9DFE-C4A3BBBB351F}" destId="{C0486420-258B-41C1-A638-15D01445CB49}" srcOrd="1" destOrd="0" presId="urn:microsoft.com/office/officeart/2005/8/layout/hierarchy2"/>
    <dgm:cxn modelId="{139BD7E9-B9BA-4E38-919A-024731C44D27}" srcId="{1A2B91AD-8B71-40CA-A334-7E014361E882}" destId="{799DB7E3-D555-488F-B1F4-13ECBAB71200}" srcOrd="1" destOrd="0" parTransId="{3C9A05D1-CDB9-46A0-9388-9554FBE0809C}" sibTransId="{1731259D-3D43-4E4C-BE5D-8D3FA781A501}"/>
    <dgm:cxn modelId="{98008F6D-B400-440B-890D-38AAFA38715D}" type="presOf" srcId="{3C9A05D1-CDB9-46A0-9388-9554FBE0809C}" destId="{CEF8FF22-6212-45CC-A1E1-D300B896B5D3}" srcOrd="1" destOrd="0" presId="urn:microsoft.com/office/officeart/2005/8/layout/hierarchy2"/>
    <dgm:cxn modelId="{2E3B86F4-5FE2-4B73-ACEB-D927C4CED56A}" type="presOf" srcId="{A879F4A6-AA0D-44A3-8489-2A2C8A291F9E}" destId="{7B152981-2674-499F-843A-ED12180CDF49}" srcOrd="0" destOrd="0" presId="urn:microsoft.com/office/officeart/2005/8/layout/hierarchy2"/>
    <dgm:cxn modelId="{5D4B21C1-4460-4167-B2B7-F09D50C65A6E}" type="presOf" srcId="{B41F4DB5-159F-4540-9DFE-C4A3BBBB351F}" destId="{3888AE0B-F7CD-4BDA-BE98-27C33B9D7DF2}" srcOrd="0" destOrd="0" presId="urn:microsoft.com/office/officeart/2005/8/layout/hierarchy2"/>
    <dgm:cxn modelId="{A80A9A6D-C5CA-4813-A0AB-8A2588A43649}" srcId="{70341773-732E-48E7-94EF-C2E15C248FCF}" destId="{8612C938-9D34-46C1-AA30-EC3D7FA7A45C}" srcOrd="1" destOrd="0" parTransId="{C30094B9-2C36-4F8B-9950-83A60D7CE386}" sibTransId="{EF4D44C7-4DE8-48B4-8F03-C2969B08870F}"/>
    <dgm:cxn modelId="{8A258ED9-5CF8-44CB-B6BB-422607B5F240}" type="presOf" srcId="{AB8C88FB-6AC4-4846-B9CB-51305294AEF7}" destId="{445D8DB1-3A08-4566-84DD-BFD323DAD4DF}" srcOrd="0" destOrd="0" presId="urn:microsoft.com/office/officeart/2005/8/layout/hierarchy2"/>
    <dgm:cxn modelId="{B2AFED8C-B455-4C4A-95FF-6C8B0721B6F3}" type="presOf" srcId="{555E21A2-45A7-4B95-97D9-8DE4AB31B98B}" destId="{353DADE8-8FF4-476E-AF52-94E3F4CE175F}" srcOrd="0" destOrd="0" presId="urn:microsoft.com/office/officeart/2005/8/layout/hierarchy2"/>
    <dgm:cxn modelId="{D13E4807-290D-49CA-A4D5-35F39CE456CA}" srcId="{70341773-732E-48E7-94EF-C2E15C248FCF}" destId="{DF19D809-7BD2-4F06-BD4F-4A3AFFE5A2FD}" srcOrd="2" destOrd="0" parTransId="{58121783-C378-4F36-BDE1-F1D16D740491}" sibTransId="{00D11EB0-FBE6-45A8-ABE6-BB79F56E7686}"/>
    <dgm:cxn modelId="{4E196979-0459-4180-A609-8F39F7D5EF2C}" type="presOf" srcId="{7B016C35-FE9C-4736-8619-184FD0ABDD5F}" destId="{C10FA9C7-7CE6-4FD7-8EB6-69753475D39A}" srcOrd="0" destOrd="0" presId="urn:microsoft.com/office/officeart/2005/8/layout/hierarchy2"/>
    <dgm:cxn modelId="{0A829673-6DB3-4CB4-AF9A-CBB401D55079}" type="presOf" srcId="{B8C81218-0F3B-4B73-B4F6-3224F05C47E8}" destId="{B3F3E0B6-9C52-40FD-91FA-8AA4E4F9F449}" srcOrd="1" destOrd="0" presId="urn:microsoft.com/office/officeart/2005/8/layout/hierarchy2"/>
    <dgm:cxn modelId="{ACD3BD2A-1317-4C71-8833-92D0C05F9AD3}" srcId="{1A2B91AD-8B71-40CA-A334-7E014361E882}" destId="{4C90A420-5E47-4A0F-9DC8-D44DE2EAB480}" srcOrd="3" destOrd="0" parTransId="{160A0415-BAB3-48F3-B38B-54536BFFD18B}" sibTransId="{DB02DA15-F58F-43E9-86B9-04F519957549}"/>
    <dgm:cxn modelId="{BBF84CE4-C1D4-459C-8DE1-66BBF691419E}" type="presOf" srcId="{12DD0BA6-FEF7-40A8-AF6B-C26EA9D3ED72}" destId="{529B027A-A809-4E52-8F27-04EDA78D594C}" srcOrd="1" destOrd="0" presId="urn:microsoft.com/office/officeart/2005/8/layout/hierarchy2"/>
    <dgm:cxn modelId="{516B7820-5E0C-4A71-91E7-600FA65595BC}" type="presOf" srcId="{7E860952-A39C-40D3-9D76-A53344C7583D}" destId="{B866EBA3-9BD8-4F73-8BE7-5A0C3D75E6B5}" srcOrd="1" destOrd="0" presId="urn:microsoft.com/office/officeart/2005/8/layout/hierarchy2"/>
    <dgm:cxn modelId="{D2996D84-0BF9-498B-BF57-E7A124855D2D}" type="presOf" srcId="{3D0A0E0F-9528-433F-B7EA-FE906DDC88D5}" destId="{B7D4A4B7-EF9A-4B81-8D92-CD06A75F7512}" srcOrd="0" destOrd="0" presId="urn:microsoft.com/office/officeart/2005/8/layout/hierarchy2"/>
    <dgm:cxn modelId="{B50A8E18-4802-410C-A4B8-05236FC9DD9A}" type="presOf" srcId="{160A0415-BAB3-48F3-B38B-54536BFFD18B}" destId="{4E3FF236-7B6E-4FB6-B013-3074E2D9AF53}" srcOrd="1" destOrd="0" presId="urn:microsoft.com/office/officeart/2005/8/layout/hierarchy2"/>
    <dgm:cxn modelId="{6C241A99-3330-436B-BA2C-7239FA7242E2}" srcId="{1A2B91AD-8B71-40CA-A334-7E014361E882}" destId="{A879F4A6-AA0D-44A3-8489-2A2C8A291F9E}" srcOrd="5" destOrd="0" parTransId="{AE0D7595-9084-407B-997C-A8ACE2EF6025}" sibTransId="{78CEF1DE-B587-4D99-B2C6-CE946AF159D3}"/>
    <dgm:cxn modelId="{BABD146B-61EF-494B-AF35-15212882A9A5}" type="presOf" srcId="{69D8B966-08AB-4DA5-B71E-B7F0ED844033}" destId="{1CFDEC8D-A990-40E9-86A1-D555C440CCA2}" srcOrd="0" destOrd="0" presId="urn:microsoft.com/office/officeart/2005/8/layout/hierarchy2"/>
    <dgm:cxn modelId="{4C54FBDD-7C56-439B-A9A1-F14DC2B0CFF5}" type="presOf" srcId="{7E860952-A39C-40D3-9D76-A53344C7583D}" destId="{BF275B54-E10C-42CF-BB9E-C21DC641D73D}" srcOrd="0" destOrd="0" presId="urn:microsoft.com/office/officeart/2005/8/layout/hierarchy2"/>
    <dgm:cxn modelId="{3B6586BF-BE52-44F9-BCD2-69477A9E55DD}" type="presOf" srcId="{B8C81218-0F3B-4B73-B4F6-3224F05C47E8}" destId="{EDBA8301-D638-4610-AEE1-EBD0523B7EDC}" srcOrd="0" destOrd="0" presId="urn:microsoft.com/office/officeart/2005/8/layout/hierarchy2"/>
    <dgm:cxn modelId="{D7480A8E-0AAF-4D89-9D4B-7BFE9E97A68E}" type="presOf" srcId="{1A2B91AD-8B71-40CA-A334-7E014361E882}" destId="{DC4373AC-3E69-49E2-89F5-CE092EA9262F}" srcOrd="0" destOrd="0" presId="urn:microsoft.com/office/officeart/2005/8/layout/hierarchy2"/>
    <dgm:cxn modelId="{BBAD5BB9-0C8B-4826-8FBA-BE4BA1F88C02}" type="presOf" srcId="{C30094B9-2C36-4F8B-9950-83A60D7CE386}" destId="{01D7E6FA-E32B-4EAA-ABEB-142C3BAEA817}" srcOrd="0" destOrd="0" presId="urn:microsoft.com/office/officeart/2005/8/layout/hierarchy2"/>
    <dgm:cxn modelId="{1F443176-BA08-4944-BFAB-54D2B6A8CCF8}" type="presOf" srcId="{D0284CBE-60C6-4700-9593-8605CD7D0F44}" destId="{9CFA5382-2CE4-483E-BE1E-EAF3BCB71962}" srcOrd="0" destOrd="0" presId="urn:microsoft.com/office/officeart/2005/8/layout/hierarchy2"/>
    <dgm:cxn modelId="{9FCEEAC6-75F8-4412-BD8C-8104424D2B19}" type="presOf" srcId="{58121783-C378-4F36-BDE1-F1D16D740491}" destId="{2B874E75-F8EF-4D20-BEE9-BF4BE12DD9F5}" srcOrd="1" destOrd="0" presId="urn:microsoft.com/office/officeart/2005/8/layout/hierarchy2"/>
    <dgm:cxn modelId="{6A391AF6-3519-4C7E-9D6B-C33167615678}" type="presOf" srcId="{12DD0BA6-FEF7-40A8-AF6B-C26EA9D3ED72}" destId="{040B471B-4717-45FB-881A-343845F0E4D7}" srcOrd="0" destOrd="0" presId="urn:microsoft.com/office/officeart/2005/8/layout/hierarchy2"/>
    <dgm:cxn modelId="{09181CF1-6735-464A-B379-24C9C499FDBC}" type="presOf" srcId="{3C9A05D1-CDB9-46A0-9388-9554FBE0809C}" destId="{D26FFF29-5D1B-4589-9786-A04D7B481555}" srcOrd="0" destOrd="0" presId="urn:microsoft.com/office/officeart/2005/8/layout/hierarchy2"/>
    <dgm:cxn modelId="{053DAE18-6263-469B-9921-B7D226E2D21D}" type="presOf" srcId="{AE0D7595-9084-407B-997C-A8ACE2EF6025}" destId="{BF91008D-BE70-4110-BC16-AE1E1CF58751}" srcOrd="1" destOrd="0" presId="urn:microsoft.com/office/officeart/2005/8/layout/hierarchy2"/>
    <dgm:cxn modelId="{13021584-E2A0-49D9-A527-99ABC3B3CC0A}" type="presOf" srcId="{8612C938-9D34-46C1-AA30-EC3D7FA7A45C}" destId="{2F573A65-7919-46A9-B553-A4C9493BEEAA}" srcOrd="0" destOrd="0" presId="urn:microsoft.com/office/officeart/2005/8/layout/hierarchy2"/>
    <dgm:cxn modelId="{EC60E363-8536-4709-96E2-29A53CA1A7CA}" srcId="{69D8B966-08AB-4DA5-B71E-B7F0ED844033}" destId="{1A2B91AD-8B71-40CA-A334-7E014361E882}" srcOrd="0" destOrd="0" parTransId="{83B7FE9A-6544-45ED-A44D-3A8E39241CA8}" sibTransId="{4C6B0EEE-F5DA-4F4E-BF70-24B5D68283F4}"/>
    <dgm:cxn modelId="{FEEB7699-DE98-402B-B343-4CB77129B182}" type="presParOf" srcId="{1CFDEC8D-A990-40E9-86A1-D555C440CCA2}" destId="{ED08FAC0-59AE-428B-AEE4-8044DE2473C1}" srcOrd="0" destOrd="0" presId="urn:microsoft.com/office/officeart/2005/8/layout/hierarchy2"/>
    <dgm:cxn modelId="{F465733F-B023-4CF2-B38B-11408B19B207}" type="presParOf" srcId="{ED08FAC0-59AE-428B-AEE4-8044DE2473C1}" destId="{DC4373AC-3E69-49E2-89F5-CE092EA9262F}" srcOrd="0" destOrd="0" presId="urn:microsoft.com/office/officeart/2005/8/layout/hierarchy2"/>
    <dgm:cxn modelId="{BFCDB700-477C-40BE-AECF-B30916EABF3D}" type="presParOf" srcId="{ED08FAC0-59AE-428B-AEE4-8044DE2473C1}" destId="{3E8DF56A-AF45-4700-AAAF-1906406FBDC4}" srcOrd="1" destOrd="0" presId="urn:microsoft.com/office/officeart/2005/8/layout/hierarchy2"/>
    <dgm:cxn modelId="{870CD136-DCA6-4030-9551-9AE4924D5DEA}" type="presParOf" srcId="{3E8DF56A-AF45-4700-AAAF-1906406FBDC4}" destId="{3888AE0B-F7CD-4BDA-BE98-27C33B9D7DF2}" srcOrd="0" destOrd="0" presId="urn:microsoft.com/office/officeart/2005/8/layout/hierarchy2"/>
    <dgm:cxn modelId="{90A57382-FD59-419F-A225-BB63A8EED17D}" type="presParOf" srcId="{3888AE0B-F7CD-4BDA-BE98-27C33B9D7DF2}" destId="{C0486420-258B-41C1-A638-15D01445CB49}" srcOrd="0" destOrd="0" presId="urn:microsoft.com/office/officeart/2005/8/layout/hierarchy2"/>
    <dgm:cxn modelId="{C0F6F5A1-799A-41C3-B619-A1C412BE57DD}" type="presParOf" srcId="{3E8DF56A-AF45-4700-AAAF-1906406FBDC4}" destId="{D4419620-207D-4C04-B0B2-62153ABD824B}" srcOrd="1" destOrd="0" presId="urn:microsoft.com/office/officeart/2005/8/layout/hierarchy2"/>
    <dgm:cxn modelId="{1A4B4ACF-94A4-4252-AED1-363F639F997B}" type="presParOf" srcId="{D4419620-207D-4C04-B0B2-62153ABD824B}" destId="{DF9A8C3C-8755-4266-81D3-F05C403BCA34}" srcOrd="0" destOrd="0" presId="urn:microsoft.com/office/officeart/2005/8/layout/hierarchy2"/>
    <dgm:cxn modelId="{278F3B95-97B4-47E0-911D-3E5CF28AA2B8}" type="presParOf" srcId="{D4419620-207D-4C04-B0B2-62153ABD824B}" destId="{5440B6CC-4F3B-4C3B-9374-AA1190734C95}" srcOrd="1" destOrd="0" presId="urn:microsoft.com/office/officeart/2005/8/layout/hierarchy2"/>
    <dgm:cxn modelId="{3E3C7E5A-6B6E-41FF-904E-8E60BA3BBDC1}" type="presParOf" srcId="{5440B6CC-4F3B-4C3B-9374-AA1190734C95}" destId="{040B471B-4717-45FB-881A-343845F0E4D7}" srcOrd="0" destOrd="0" presId="urn:microsoft.com/office/officeart/2005/8/layout/hierarchy2"/>
    <dgm:cxn modelId="{594DCDDC-575B-4058-8229-6A3707A1E8AC}" type="presParOf" srcId="{040B471B-4717-45FB-881A-343845F0E4D7}" destId="{529B027A-A809-4E52-8F27-04EDA78D594C}" srcOrd="0" destOrd="0" presId="urn:microsoft.com/office/officeart/2005/8/layout/hierarchy2"/>
    <dgm:cxn modelId="{3058D34F-83BD-4769-AF5A-38AFE466DA0C}" type="presParOf" srcId="{5440B6CC-4F3B-4C3B-9374-AA1190734C95}" destId="{45F5BF79-ED6C-4D7C-A72F-4F59B1959A45}" srcOrd="1" destOrd="0" presId="urn:microsoft.com/office/officeart/2005/8/layout/hierarchy2"/>
    <dgm:cxn modelId="{96799587-2797-4B35-8F9C-1E84F200D5A8}" type="presParOf" srcId="{45F5BF79-ED6C-4D7C-A72F-4F59B1959A45}" destId="{445D8DB1-3A08-4566-84DD-BFD323DAD4DF}" srcOrd="0" destOrd="0" presId="urn:microsoft.com/office/officeart/2005/8/layout/hierarchy2"/>
    <dgm:cxn modelId="{2F246BFA-57B9-4226-87DB-565DACA33C50}" type="presParOf" srcId="{45F5BF79-ED6C-4D7C-A72F-4F59B1959A45}" destId="{1BFCB46C-A922-46EF-8EC5-77F6DF518062}" srcOrd="1" destOrd="0" presId="urn:microsoft.com/office/officeart/2005/8/layout/hierarchy2"/>
    <dgm:cxn modelId="{ADEBC00B-F659-4A7C-A3BA-224361371B84}" type="presParOf" srcId="{5440B6CC-4F3B-4C3B-9374-AA1190734C95}" destId="{01D7E6FA-E32B-4EAA-ABEB-142C3BAEA817}" srcOrd="2" destOrd="0" presId="urn:microsoft.com/office/officeart/2005/8/layout/hierarchy2"/>
    <dgm:cxn modelId="{914D7D5B-C2D3-40B2-952A-D6110711E6DE}" type="presParOf" srcId="{01D7E6FA-E32B-4EAA-ABEB-142C3BAEA817}" destId="{AE149E8E-967C-4E19-9A61-2D56427D9A84}" srcOrd="0" destOrd="0" presId="urn:microsoft.com/office/officeart/2005/8/layout/hierarchy2"/>
    <dgm:cxn modelId="{DE4889A6-A0DC-4F7F-81B6-FF0539CD33F7}" type="presParOf" srcId="{5440B6CC-4F3B-4C3B-9374-AA1190734C95}" destId="{FE44B905-2D34-4912-87BB-27A78451E30D}" srcOrd="3" destOrd="0" presId="urn:microsoft.com/office/officeart/2005/8/layout/hierarchy2"/>
    <dgm:cxn modelId="{68A1C5FC-0825-4A26-9812-E4FF247F7F63}" type="presParOf" srcId="{FE44B905-2D34-4912-87BB-27A78451E30D}" destId="{2F573A65-7919-46A9-B553-A4C9493BEEAA}" srcOrd="0" destOrd="0" presId="urn:microsoft.com/office/officeart/2005/8/layout/hierarchy2"/>
    <dgm:cxn modelId="{49B96227-DE2D-4F81-B474-D3E3B1517FFF}" type="presParOf" srcId="{FE44B905-2D34-4912-87BB-27A78451E30D}" destId="{B1F7E60B-3B62-40BF-870A-C5ADCE4C2F1F}" srcOrd="1" destOrd="0" presId="urn:microsoft.com/office/officeart/2005/8/layout/hierarchy2"/>
    <dgm:cxn modelId="{C63614EF-6624-43E5-B433-446D7AB811E3}" type="presParOf" srcId="{5440B6CC-4F3B-4C3B-9374-AA1190734C95}" destId="{6DAB077A-6C3E-41A3-8F03-4906A0002D55}" srcOrd="4" destOrd="0" presId="urn:microsoft.com/office/officeart/2005/8/layout/hierarchy2"/>
    <dgm:cxn modelId="{7C50F8A0-81EC-4970-93BD-801B38C8E944}" type="presParOf" srcId="{6DAB077A-6C3E-41A3-8F03-4906A0002D55}" destId="{2B874E75-F8EF-4D20-BEE9-BF4BE12DD9F5}" srcOrd="0" destOrd="0" presId="urn:microsoft.com/office/officeart/2005/8/layout/hierarchy2"/>
    <dgm:cxn modelId="{FBC0A7ED-F32F-4E1F-8970-0792D519C885}" type="presParOf" srcId="{5440B6CC-4F3B-4C3B-9374-AA1190734C95}" destId="{1CDFE218-70A2-407B-82B9-6E139B64D809}" srcOrd="5" destOrd="0" presId="urn:microsoft.com/office/officeart/2005/8/layout/hierarchy2"/>
    <dgm:cxn modelId="{F5333515-53BC-41C8-A145-62F7468D3E86}" type="presParOf" srcId="{1CDFE218-70A2-407B-82B9-6E139B64D809}" destId="{2EE677FB-9716-4351-AF21-A8F9DB78D716}" srcOrd="0" destOrd="0" presId="urn:microsoft.com/office/officeart/2005/8/layout/hierarchy2"/>
    <dgm:cxn modelId="{2FC81489-1CC0-4B84-9B80-A13B27F05869}" type="presParOf" srcId="{1CDFE218-70A2-407B-82B9-6E139B64D809}" destId="{E33CAF6E-2233-4F55-B03B-647D1D369663}" srcOrd="1" destOrd="0" presId="urn:microsoft.com/office/officeart/2005/8/layout/hierarchy2"/>
    <dgm:cxn modelId="{53E17714-9C84-4ADD-A7AD-B04B2C38588B}" type="presParOf" srcId="{5440B6CC-4F3B-4C3B-9374-AA1190734C95}" destId="{BF275B54-E10C-42CF-BB9E-C21DC641D73D}" srcOrd="6" destOrd="0" presId="urn:microsoft.com/office/officeart/2005/8/layout/hierarchy2"/>
    <dgm:cxn modelId="{125FEB47-CFB7-48FD-AAF7-6788DBBC4372}" type="presParOf" srcId="{BF275B54-E10C-42CF-BB9E-C21DC641D73D}" destId="{B866EBA3-9BD8-4F73-8BE7-5A0C3D75E6B5}" srcOrd="0" destOrd="0" presId="urn:microsoft.com/office/officeart/2005/8/layout/hierarchy2"/>
    <dgm:cxn modelId="{A03D9198-CA83-4835-8D72-A8B56288172F}" type="presParOf" srcId="{5440B6CC-4F3B-4C3B-9374-AA1190734C95}" destId="{1B9E2AB3-4E64-4BB0-9146-492956DFCD55}" srcOrd="7" destOrd="0" presId="urn:microsoft.com/office/officeart/2005/8/layout/hierarchy2"/>
    <dgm:cxn modelId="{97046602-F4F4-498E-AD72-3434336B604C}" type="presParOf" srcId="{1B9E2AB3-4E64-4BB0-9146-492956DFCD55}" destId="{C10FA9C7-7CE6-4FD7-8EB6-69753475D39A}" srcOrd="0" destOrd="0" presId="urn:microsoft.com/office/officeart/2005/8/layout/hierarchy2"/>
    <dgm:cxn modelId="{08CFA06C-745F-487B-B92E-9E31B9AF731F}" type="presParOf" srcId="{1B9E2AB3-4E64-4BB0-9146-492956DFCD55}" destId="{7401D184-1BB6-43E7-869C-A191E81EFF2A}" srcOrd="1" destOrd="0" presId="urn:microsoft.com/office/officeart/2005/8/layout/hierarchy2"/>
    <dgm:cxn modelId="{C18C3F4C-6857-4C8F-B2A3-069DE0A8F4CE}" type="presParOf" srcId="{5440B6CC-4F3B-4C3B-9374-AA1190734C95}" destId="{F5639F83-EF0D-40C4-9045-CAE7826E287C}" srcOrd="8" destOrd="0" presId="urn:microsoft.com/office/officeart/2005/8/layout/hierarchy2"/>
    <dgm:cxn modelId="{B09B4C56-64C7-4C68-BA2C-E72F33992FC8}" type="presParOf" srcId="{F5639F83-EF0D-40C4-9045-CAE7826E287C}" destId="{9DA34E2A-4123-4DBD-950A-D371628DF44E}" srcOrd="0" destOrd="0" presId="urn:microsoft.com/office/officeart/2005/8/layout/hierarchy2"/>
    <dgm:cxn modelId="{5C9286C2-66B0-40FD-B5D9-891DCD342CE8}" type="presParOf" srcId="{5440B6CC-4F3B-4C3B-9374-AA1190734C95}" destId="{CD76FD28-9AF9-4D87-8951-8B423CAED391}" srcOrd="9" destOrd="0" presId="urn:microsoft.com/office/officeart/2005/8/layout/hierarchy2"/>
    <dgm:cxn modelId="{3C83BF66-B9B1-44AB-9EAC-8A03D28CFB3D}" type="presParOf" srcId="{CD76FD28-9AF9-4D87-8951-8B423CAED391}" destId="{AD82D6BC-B13C-42EA-90D9-E5D4001B76DB}" srcOrd="0" destOrd="0" presId="urn:microsoft.com/office/officeart/2005/8/layout/hierarchy2"/>
    <dgm:cxn modelId="{B7F276DB-A0D0-46C9-ACE3-4917BEE5C81D}" type="presParOf" srcId="{CD76FD28-9AF9-4D87-8951-8B423CAED391}" destId="{55C44D6B-2F8A-4766-BA47-0469CBF467A5}" srcOrd="1" destOrd="0" presId="urn:microsoft.com/office/officeart/2005/8/layout/hierarchy2"/>
    <dgm:cxn modelId="{46403690-3DD2-4F7F-88DE-DB718587E780}" type="presParOf" srcId="{5440B6CC-4F3B-4C3B-9374-AA1190734C95}" destId="{EDBA8301-D638-4610-AEE1-EBD0523B7EDC}" srcOrd="10" destOrd="0" presId="urn:microsoft.com/office/officeart/2005/8/layout/hierarchy2"/>
    <dgm:cxn modelId="{A335C3C4-44E4-484C-965F-312B10F9B338}" type="presParOf" srcId="{EDBA8301-D638-4610-AEE1-EBD0523B7EDC}" destId="{B3F3E0B6-9C52-40FD-91FA-8AA4E4F9F449}" srcOrd="0" destOrd="0" presId="urn:microsoft.com/office/officeart/2005/8/layout/hierarchy2"/>
    <dgm:cxn modelId="{3EF93EA2-7706-42E6-BE47-82626C259F1B}" type="presParOf" srcId="{5440B6CC-4F3B-4C3B-9374-AA1190734C95}" destId="{09553D48-0728-4D0A-A666-194D9CF93B06}" srcOrd="11" destOrd="0" presId="urn:microsoft.com/office/officeart/2005/8/layout/hierarchy2"/>
    <dgm:cxn modelId="{C4D59D49-ED79-4B8E-A447-E2227BB7FF66}" type="presParOf" srcId="{09553D48-0728-4D0A-A666-194D9CF93B06}" destId="{B7D4A4B7-EF9A-4B81-8D92-CD06A75F7512}" srcOrd="0" destOrd="0" presId="urn:microsoft.com/office/officeart/2005/8/layout/hierarchy2"/>
    <dgm:cxn modelId="{44A7E0BE-848F-450C-8B2F-6F21173642B3}" type="presParOf" srcId="{09553D48-0728-4D0A-A666-194D9CF93B06}" destId="{7BFBCAA0-C869-49E2-89C6-F7E6B9CC0378}" srcOrd="1" destOrd="0" presId="urn:microsoft.com/office/officeart/2005/8/layout/hierarchy2"/>
    <dgm:cxn modelId="{20B21F6E-EDAB-4341-829F-4CC653DD683D}" type="presParOf" srcId="{3E8DF56A-AF45-4700-AAAF-1906406FBDC4}" destId="{D26FFF29-5D1B-4589-9786-A04D7B481555}" srcOrd="2" destOrd="0" presId="urn:microsoft.com/office/officeart/2005/8/layout/hierarchy2"/>
    <dgm:cxn modelId="{B467256E-CC84-406C-87B8-4F68B8E3236E}" type="presParOf" srcId="{D26FFF29-5D1B-4589-9786-A04D7B481555}" destId="{CEF8FF22-6212-45CC-A1E1-D300B896B5D3}" srcOrd="0" destOrd="0" presId="urn:microsoft.com/office/officeart/2005/8/layout/hierarchy2"/>
    <dgm:cxn modelId="{5BB21E87-655B-47BF-A8B3-38D6F2CA092B}" type="presParOf" srcId="{3E8DF56A-AF45-4700-AAAF-1906406FBDC4}" destId="{B26BE0C1-4E69-47A7-BE5C-6F510A5E3211}" srcOrd="3" destOrd="0" presId="urn:microsoft.com/office/officeart/2005/8/layout/hierarchy2"/>
    <dgm:cxn modelId="{411A9CDB-EC21-470A-90FC-411D622C984B}" type="presParOf" srcId="{B26BE0C1-4E69-47A7-BE5C-6F510A5E3211}" destId="{2102B6F5-6191-4D23-8A11-C921433446B7}" srcOrd="0" destOrd="0" presId="urn:microsoft.com/office/officeart/2005/8/layout/hierarchy2"/>
    <dgm:cxn modelId="{8B16D19A-CB51-4805-8850-A02545FC92E4}" type="presParOf" srcId="{B26BE0C1-4E69-47A7-BE5C-6F510A5E3211}" destId="{F86A8305-DA97-4CB0-BFDA-E48001286AF5}" srcOrd="1" destOrd="0" presId="urn:microsoft.com/office/officeart/2005/8/layout/hierarchy2"/>
    <dgm:cxn modelId="{0A239A5E-02AD-463C-8BF7-F31E7CB71EDB}" type="presParOf" srcId="{3E8DF56A-AF45-4700-AAAF-1906406FBDC4}" destId="{9CFA5382-2CE4-483E-BE1E-EAF3BCB71962}" srcOrd="4" destOrd="0" presId="urn:microsoft.com/office/officeart/2005/8/layout/hierarchy2"/>
    <dgm:cxn modelId="{379A638C-16AB-4DD4-B556-1267B00050B3}" type="presParOf" srcId="{9CFA5382-2CE4-483E-BE1E-EAF3BCB71962}" destId="{683E9113-2C16-4497-8D13-E4BFA93A7E42}" srcOrd="0" destOrd="0" presId="urn:microsoft.com/office/officeart/2005/8/layout/hierarchy2"/>
    <dgm:cxn modelId="{48F582CC-434C-46C3-A099-7BCA537C6295}" type="presParOf" srcId="{3E8DF56A-AF45-4700-AAAF-1906406FBDC4}" destId="{E4A394D9-C4CB-4263-AA6F-ED047DBA7673}" srcOrd="5" destOrd="0" presId="urn:microsoft.com/office/officeart/2005/8/layout/hierarchy2"/>
    <dgm:cxn modelId="{90F2BD83-60E9-41CA-A338-91438E3C2F0C}" type="presParOf" srcId="{E4A394D9-C4CB-4263-AA6F-ED047DBA7673}" destId="{1C15A58C-C795-46F0-B9B0-0E894BA1BCAD}" srcOrd="0" destOrd="0" presId="urn:microsoft.com/office/officeart/2005/8/layout/hierarchy2"/>
    <dgm:cxn modelId="{49CCE1BD-27F4-4418-9C84-233ADE165900}" type="presParOf" srcId="{E4A394D9-C4CB-4263-AA6F-ED047DBA7673}" destId="{BF61ED1B-7D22-4F74-918E-22E01FC59629}" srcOrd="1" destOrd="0" presId="urn:microsoft.com/office/officeart/2005/8/layout/hierarchy2"/>
    <dgm:cxn modelId="{D0EFC5BA-16BC-499E-8736-C90976BE00A5}" type="presParOf" srcId="{3E8DF56A-AF45-4700-AAAF-1906406FBDC4}" destId="{639B28D0-C6CB-4428-9A1D-BBB254D44869}" srcOrd="6" destOrd="0" presId="urn:microsoft.com/office/officeart/2005/8/layout/hierarchy2"/>
    <dgm:cxn modelId="{A936F099-CC87-4FEF-B7B7-AF3ECBC15173}" type="presParOf" srcId="{639B28D0-C6CB-4428-9A1D-BBB254D44869}" destId="{4E3FF236-7B6E-4FB6-B013-3074E2D9AF53}" srcOrd="0" destOrd="0" presId="urn:microsoft.com/office/officeart/2005/8/layout/hierarchy2"/>
    <dgm:cxn modelId="{5D882D9A-0E94-47B3-9F96-7743CB5DE49C}" type="presParOf" srcId="{3E8DF56A-AF45-4700-AAAF-1906406FBDC4}" destId="{341D0A0C-5CA6-4FBD-94E3-6282F9119F4F}" srcOrd="7" destOrd="0" presId="urn:microsoft.com/office/officeart/2005/8/layout/hierarchy2"/>
    <dgm:cxn modelId="{6C3FB9C9-803F-4B76-9F3A-27219298A227}" type="presParOf" srcId="{341D0A0C-5CA6-4FBD-94E3-6282F9119F4F}" destId="{458BB01A-5CBD-4D59-88E1-499075CD41E9}" srcOrd="0" destOrd="0" presId="urn:microsoft.com/office/officeart/2005/8/layout/hierarchy2"/>
    <dgm:cxn modelId="{5B317EC0-1F60-4FCA-B10A-34C71CDEF863}" type="presParOf" srcId="{341D0A0C-5CA6-4FBD-94E3-6282F9119F4F}" destId="{2C66F869-7304-4BD6-9EF3-AA0B3BE7E3EF}" srcOrd="1" destOrd="0" presId="urn:microsoft.com/office/officeart/2005/8/layout/hierarchy2"/>
    <dgm:cxn modelId="{6CC8DC62-CC48-4F9F-9D98-458EE5BA706C}" type="presParOf" srcId="{3E8DF56A-AF45-4700-AAAF-1906406FBDC4}" destId="{353DADE8-8FF4-476E-AF52-94E3F4CE175F}" srcOrd="8" destOrd="0" presId="urn:microsoft.com/office/officeart/2005/8/layout/hierarchy2"/>
    <dgm:cxn modelId="{67D792D9-106E-4E31-8E9F-0D560A07602F}" type="presParOf" srcId="{353DADE8-8FF4-476E-AF52-94E3F4CE175F}" destId="{F8484917-EF58-4804-AA25-671991B2B34B}" srcOrd="0" destOrd="0" presId="urn:microsoft.com/office/officeart/2005/8/layout/hierarchy2"/>
    <dgm:cxn modelId="{C1FF82EE-540D-4A80-9B99-45C827C06607}" type="presParOf" srcId="{3E8DF56A-AF45-4700-AAAF-1906406FBDC4}" destId="{CFDF56EC-54A5-433A-84D4-DD66CAECAB36}" srcOrd="9" destOrd="0" presId="urn:microsoft.com/office/officeart/2005/8/layout/hierarchy2"/>
    <dgm:cxn modelId="{A3BB2CDF-A7ED-493D-958A-522E30E760E8}" type="presParOf" srcId="{CFDF56EC-54A5-433A-84D4-DD66CAECAB36}" destId="{E9B7B73D-3D3B-400F-A9F1-59A3EF0F5E0A}" srcOrd="0" destOrd="0" presId="urn:microsoft.com/office/officeart/2005/8/layout/hierarchy2"/>
    <dgm:cxn modelId="{6410EA23-44A4-4705-8FF5-9B947EB85C37}" type="presParOf" srcId="{CFDF56EC-54A5-433A-84D4-DD66CAECAB36}" destId="{AF74FF10-74A8-4F5B-9E0E-AF50ABCD2E53}" srcOrd="1" destOrd="0" presId="urn:microsoft.com/office/officeart/2005/8/layout/hierarchy2"/>
    <dgm:cxn modelId="{76C11CB1-724A-40CB-9951-C6CF669177FD}" type="presParOf" srcId="{3E8DF56A-AF45-4700-AAAF-1906406FBDC4}" destId="{E7E39972-92D0-4B4D-AE71-C068D877CDDF}" srcOrd="10" destOrd="0" presId="urn:microsoft.com/office/officeart/2005/8/layout/hierarchy2"/>
    <dgm:cxn modelId="{EBE4F652-D555-4CDA-9D8F-2B6E69FA6A93}" type="presParOf" srcId="{E7E39972-92D0-4B4D-AE71-C068D877CDDF}" destId="{BF91008D-BE70-4110-BC16-AE1E1CF58751}" srcOrd="0" destOrd="0" presId="urn:microsoft.com/office/officeart/2005/8/layout/hierarchy2"/>
    <dgm:cxn modelId="{507F321C-A810-4AC4-BE4E-757DBFA41853}" type="presParOf" srcId="{3E8DF56A-AF45-4700-AAAF-1906406FBDC4}" destId="{DBE651BE-DF29-4336-8A90-975246958F2C}" srcOrd="11" destOrd="0" presId="urn:microsoft.com/office/officeart/2005/8/layout/hierarchy2"/>
    <dgm:cxn modelId="{D8F0CCCF-B471-4D91-AFB6-29DE5C9FD7E2}" type="presParOf" srcId="{DBE651BE-DF29-4336-8A90-975246958F2C}" destId="{7B152981-2674-499F-843A-ED12180CDF49}" srcOrd="0" destOrd="0" presId="urn:microsoft.com/office/officeart/2005/8/layout/hierarchy2"/>
    <dgm:cxn modelId="{92DAD20F-87A1-4A56-AFD4-0AA791AFA5CC}" type="presParOf" srcId="{DBE651BE-DF29-4336-8A90-975246958F2C}" destId="{7A4B97C3-D1F4-4D7B-8EB4-FB82D6A8FD8A}" srcOrd="1" destOrd="0" presId="urn:microsoft.com/office/officeart/2005/8/layout/hierarchy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361011-A734-45BB-8491-9B082872AE5F}">
      <dsp:nvSpPr>
        <dsp:cNvPr id="0" name=""/>
        <dsp:cNvSpPr/>
      </dsp:nvSpPr>
      <dsp:spPr>
        <a:xfrm rot="16200000">
          <a:off x="473075" y="-473075"/>
          <a:ext cx="1797050" cy="2743200"/>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t>EXTERNAL CONTEXT</a:t>
          </a:r>
        </a:p>
        <a:p>
          <a:pPr lvl="0" algn="ctr" defTabSz="533400">
            <a:lnSpc>
              <a:spcPct val="90000"/>
            </a:lnSpc>
            <a:spcBef>
              <a:spcPct val="0"/>
            </a:spcBef>
            <a:spcAft>
              <a:spcPct val="35000"/>
            </a:spcAft>
          </a:pPr>
          <a:r>
            <a:rPr lang="en-US" sz="1000" kern="1200"/>
            <a:t>Future of work; automation, AI, demographic changes; regional demands; government policy, regulation; political, economic, social, technological, legal and environmental challenges </a:t>
          </a:r>
        </a:p>
      </dsp:txBody>
      <dsp:txXfrm rot="5400000">
        <a:off x="0" y="0"/>
        <a:ext cx="2743200" cy="1347787"/>
      </dsp:txXfrm>
    </dsp:sp>
    <dsp:sp modelId="{F647BD13-8089-4797-AEAA-605EA80592FC}">
      <dsp:nvSpPr>
        <dsp:cNvPr id="0" name=""/>
        <dsp:cNvSpPr/>
      </dsp:nvSpPr>
      <dsp:spPr>
        <a:xfrm>
          <a:off x="2743200" y="0"/>
          <a:ext cx="2743200" cy="1797050"/>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t>ORGANISATIONAL FACTORS</a:t>
          </a:r>
        </a:p>
        <a:p>
          <a:pPr lvl="0" algn="ctr" defTabSz="533400">
            <a:lnSpc>
              <a:spcPct val="90000"/>
            </a:lnSpc>
            <a:spcBef>
              <a:spcPct val="0"/>
            </a:spcBef>
            <a:spcAft>
              <a:spcPct val="35000"/>
            </a:spcAft>
          </a:pPr>
          <a:r>
            <a:rPr lang="en-US" sz="1000" kern="1200"/>
            <a:t>Corporate strategy, culture, structure,  HR strategy, stakeholders, behaviours of HR practitioners and line managers, computerised HR information systems</a:t>
          </a:r>
        </a:p>
      </dsp:txBody>
      <dsp:txXfrm>
        <a:off x="2743200" y="0"/>
        <a:ext cx="2743200" cy="1347787"/>
      </dsp:txXfrm>
    </dsp:sp>
    <dsp:sp modelId="{42A1A528-12C6-46AD-B16C-029707C893C4}">
      <dsp:nvSpPr>
        <dsp:cNvPr id="0" name=""/>
        <dsp:cNvSpPr/>
      </dsp:nvSpPr>
      <dsp:spPr>
        <a:xfrm rot="10800000">
          <a:off x="0" y="1797050"/>
          <a:ext cx="2743200" cy="1797050"/>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t>HR FUNCTIONS</a:t>
          </a:r>
        </a:p>
        <a:p>
          <a:pPr lvl="0" algn="ctr" defTabSz="533400">
            <a:lnSpc>
              <a:spcPct val="90000"/>
            </a:lnSpc>
            <a:spcBef>
              <a:spcPct val="0"/>
            </a:spcBef>
            <a:spcAft>
              <a:spcPct val="35000"/>
            </a:spcAft>
          </a:pPr>
          <a:r>
            <a:rPr lang="en-US" sz="1000" kern="1200"/>
            <a:t>People resourcing; talent management; recruitment and selection, diversity management, well-being, health and safety, HR development, pay and reward, performance management, employment relations, restructuring, termination of employment</a:t>
          </a:r>
        </a:p>
      </dsp:txBody>
      <dsp:txXfrm rot="10800000">
        <a:off x="0" y="2246312"/>
        <a:ext cx="2743200" cy="1347787"/>
      </dsp:txXfrm>
    </dsp:sp>
    <dsp:sp modelId="{924ECCFF-7570-4FF6-9D47-02E5EE33619A}">
      <dsp:nvSpPr>
        <dsp:cNvPr id="0" name=""/>
        <dsp:cNvSpPr/>
      </dsp:nvSpPr>
      <dsp:spPr>
        <a:xfrm rot="5400000">
          <a:off x="3216275" y="1323974"/>
          <a:ext cx="1797050" cy="2743200"/>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t>PEOPLE MANAGEMENT ACTIVITIES</a:t>
          </a:r>
        </a:p>
        <a:p>
          <a:pPr lvl="0" algn="ctr" defTabSz="533400">
            <a:lnSpc>
              <a:spcPct val="90000"/>
            </a:lnSpc>
            <a:spcBef>
              <a:spcPct val="0"/>
            </a:spcBef>
            <a:spcAft>
              <a:spcPct val="35000"/>
            </a:spcAft>
          </a:pPr>
          <a:r>
            <a:rPr lang="en-US" sz="1000" kern="1200"/>
            <a:t>Conflict resolution; work patterns and flexibility; HR and people management competency development; monitoring, evaluation, adjustment</a:t>
          </a:r>
        </a:p>
      </dsp:txBody>
      <dsp:txXfrm rot="-5400000">
        <a:off x="2743200" y="2246312"/>
        <a:ext cx="2743200" cy="1347787"/>
      </dsp:txXfrm>
    </dsp:sp>
    <dsp:sp modelId="{37CADDCD-A071-4207-BF68-2F661215D2D3}">
      <dsp:nvSpPr>
        <dsp:cNvPr id="0" name=""/>
        <dsp:cNvSpPr/>
      </dsp:nvSpPr>
      <dsp:spPr>
        <a:xfrm>
          <a:off x="1898653" y="1347787"/>
          <a:ext cx="1689092" cy="898525"/>
        </a:xfrm>
        <a:prstGeom prst="roundRect">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rgbClr val="002060"/>
              </a:solidFill>
            </a:rPr>
            <a:t>EFFECTIVE STRATEGIC WORKFORCE PLANNING </a:t>
          </a:r>
        </a:p>
      </dsp:txBody>
      <dsp:txXfrm>
        <a:off x="1942515" y="1391649"/>
        <a:ext cx="1601368" cy="8108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4373AC-3E69-49E2-89F5-CE092EA9262F}">
      <dsp:nvSpPr>
        <dsp:cNvPr id="0" name=""/>
        <dsp:cNvSpPr/>
      </dsp:nvSpPr>
      <dsp:spPr>
        <a:xfrm>
          <a:off x="1318403" y="2401235"/>
          <a:ext cx="835116" cy="4175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Corporate strategy</a:t>
          </a:r>
        </a:p>
      </dsp:txBody>
      <dsp:txXfrm>
        <a:off x="1330633" y="2413465"/>
        <a:ext cx="810656" cy="393098"/>
      </dsp:txXfrm>
    </dsp:sp>
    <dsp:sp modelId="{3888AE0B-F7CD-4BDA-BE98-27C33B9D7DF2}">
      <dsp:nvSpPr>
        <dsp:cNvPr id="0" name=""/>
        <dsp:cNvSpPr/>
      </dsp:nvSpPr>
      <dsp:spPr>
        <a:xfrm rot="17132988">
          <a:off x="1697498" y="2000425"/>
          <a:ext cx="1246089" cy="18698"/>
        </a:xfrm>
        <a:custGeom>
          <a:avLst/>
          <a:gdLst/>
          <a:ahLst/>
          <a:cxnLst/>
          <a:rect l="0" t="0" r="0" b="0"/>
          <a:pathLst>
            <a:path>
              <a:moveTo>
                <a:pt x="0" y="9349"/>
              </a:moveTo>
              <a:lnTo>
                <a:pt x="1246089" y="93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289391" y="1978622"/>
        <a:ext cx="62304" cy="62304"/>
      </dsp:txXfrm>
    </dsp:sp>
    <dsp:sp modelId="{DF9A8C3C-8755-4266-81D3-F05C403BCA34}">
      <dsp:nvSpPr>
        <dsp:cNvPr id="0" name=""/>
        <dsp:cNvSpPr/>
      </dsp:nvSpPr>
      <dsp:spPr>
        <a:xfrm>
          <a:off x="2487566" y="1200755"/>
          <a:ext cx="835116" cy="4175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HR strategy</a:t>
          </a:r>
        </a:p>
      </dsp:txBody>
      <dsp:txXfrm>
        <a:off x="2499796" y="1212985"/>
        <a:ext cx="810656" cy="393098"/>
      </dsp:txXfrm>
    </dsp:sp>
    <dsp:sp modelId="{040B471B-4717-45FB-881A-343845F0E4D7}">
      <dsp:nvSpPr>
        <dsp:cNvPr id="0" name=""/>
        <dsp:cNvSpPr/>
      </dsp:nvSpPr>
      <dsp:spPr>
        <a:xfrm rot="17132988">
          <a:off x="2866661" y="799945"/>
          <a:ext cx="1246089" cy="18698"/>
        </a:xfrm>
        <a:custGeom>
          <a:avLst/>
          <a:gdLst/>
          <a:ahLst/>
          <a:cxnLst/>
          <a:rect l="0" t="0" r="0" b="0"/>
          <a:pathLst>
            <a:path>
              <a:moveTo>
                <a:pt x="0" y="9349"/>
              </a:moveTo>
              <a:lnTo>
                <a:pt x="1246089" y="93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58554" y="778142"/>
        <a:ext cx="62304" cy="62304"/>
      </dsp:txXfrm>
    </dsp:sp>
    <dsp:sp modelId="{445D8DB1-3A08-4566-84DD-BFD323DAD4DF}">
      <dsp:nvSpPr>
        <dsp:cNvPr id="0" name=""/>
        <dsp:cNvSpPr/>
      </dsp:nvSpPr>
      <dsp:spPr>
        <a:xfrm>
          <a:off x="3656729" y="276"/>
          <a:ext cx="835116" cy="4175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Strategic workforce planning (SWP)</a:t>
          </a:r>
        </a:p>
      </dsp:txBody>
      <dsp:txXfrm>
        <a:off x="3668959" y="12506"/>
        <a:ext cx="810656" cy="393098"/>
      </dsp:txXfrm>
    </dsp:sp>
    <dsp:sp modelId="{01D7E6FA-E32B-4EAA-ABEB-142C3BAEA817}">
      <dsp:nvSpPr>
        <dsp:cNvPr id="0" name=""/>
        <dsp:cNvSpPr/>
      </dsp:nvSpPr>
      <dsp:spPr>
        <a:xfrm rot="17692822">
          <a:off x="3092717" y="1040041"/>
          <a:ext cx="793978" cy="18698"/>
        </a:xfrm>
        <a:custGeom>
          <a:avLst/>
          <a:gdLst/>
          <a:ahLst/>
          <a:cxnLst/>
          <a:rect l="0" t="0" r="0" b="0"/>
          <a:pathLst>
            <a:path>
              <a:moveTo>
                <a:pt x="0" y="9349"/>
              </a:moveTo>
              <a:lnTo>
                <a:pt x="793978" y="93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69857" y="1029541"/>
        <a:ext cx="39698" cy="39698"/>
      </dsp:txXfrm>
    </dsp:sp>
    <dsp:sp modelId="{2F573A65-7919-46A9-B553-A4C9493BEEAA}">
      <dsp:nvSpPr>
        <dsp:cNvPr id="0" name=""/>
        <dsp:cNvSpPr/>
      </dsp:nvSpPr>
      <dsp:spPr>
        <a:xfrm>
          <a:off x="3656729" y="480467"/>
          <a:ext cx="835116" cy="4175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Reward strategy</a:t>
          </a:r>
        </a:p>
      </dsp:txBody>
      <dsp:txXfrm>
        <a:off x="3668959" y="492697"/>
        <a:ext cx="810656" cy="393098"/>
      </dsp:txXfrm>
    </dsp:sp>
    <dsp:sp modelId="{6DAB077A-6C3E-41A3-8F03-4906A0002D55}">
      <dsp:nvSpPr>
        <dsp:cNvPr id="0" name=""/>
        <dsp:cNvSpPr/>
      </dsp:nvSpPr>
      <dsp:spPr>
        <a:xfrm rot="19457599">
          <a:off x="3284016" y="1280137"/>
          <a:ext cx="411379" cy="18698"/>
        </a:xfrm>
        <a:custGeom>
          <a:avLst/>
          <a:gdLst/>
          <a:ahLst/>
          <a:cxnLst/>
          <a:rect l="0" t="0" r="0" b="0"/>
          <a:pathLst>
            <a:path>
              <a:moveTo>
                <a:pt x="0" y="9349"/>
              </a:moveTo>
              <a:lnTo>
                <a:pt x="411379" y="93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79422" y="1279202"/>
        <a:ext cx="20568" cy="20568"/>
      </dsp:txXfrm>
    </dsp:sp>
    <dsp:sp modelId="{2EE677FB-9716-4351-AF21-A8F9DB78D716}">
      <dsp:nvSpPr>
        <dsp:cNvPr id="0" name=""/>
        <dsp:cNvSpPr/>
      </dsp:nvSpPr>
      <dsp:spPr>
        <a:xfrm>
          <a:off x="3656729" y="960659"/>
          <a:ext cx="835116" cy="4175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Performance management</a:t>
          </a:r>
        </a:p>
      </dsp:txBody>
      <dsp:txXfrm>
        <a:off x="3668959" y="972889"/>
        <a:ext cx="810656" cy="393098"/>
      </dsp:txXfrm>
    </dsp:sp>
    <dsp:sp modelId="{BF275B54-E10C-42CF-BB9E-C21DC641D73D}">
      <dsp:nvSpPr>
        <dsp:cNvPr id="0" name=""/>
        <dsp:cNvSpPr/>
      </dsp:nvSpPr>
      <dsp:spPr>
        <a:xfrm rot="2142401">
          <a:off x="3284016" y="1520233"/>
          <a:ext cx="411379" cy="18698"/>
        </a:xfrm>
        <a:custGeom>
          <a:avLst/>
          <a:gdLst/>
          <a:ahLst/>
          <a:cxnLst/>
          <a:rect l="0" t="0" r="0" b="0"/>
          <a:pathLst>
            <a:path>
              <a:moveTo>
                <a:pt x="0" y="9349"/>
              </a:moveTo>
              <a:lnTo>
                <a:pt x="411379" y="93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79422" y="1519298"/>
        <a:ext cx="20568" cy="20568"/>
      </dsp:txXfrm>
    </dsp:sp>
    <dsp:sp modelId="{C10FA9C7-7CE6-4FD7-8EB6-69753475D39A}">
      <dsp:nvSpPr>
        <dsp:cNvPr id="0" name=""/>
        <dsp:cNvSpPr/>
      </dsp:nvSpPr>
      <dsp:spPr>
        <a:xfrm>
          <a:off x="3656729" y="1440851"/>
          <a:ext cx="835116" cy="4175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Learning &amp; development</a:t>
          </a:r>
        </a:p>
      </dsp:txBody>
      <dsp:txXfrm>
        <a:off x="3668959" y="1453081"/>
        <a:ext cx="810656" cy="393098"/>
      </dsp:txXfrm>
    </dsp:sp>
    <dsp:sp modelId="{F5639F83-EF0D-40C4-9045-CAE7826E287C}">
      <dsp:nvSpPr>
        <dsp:cNvPr id="0" name=""/>
        <dsp:cNvSpPr/>
      </dsp:nvSpPr>
      <dsp:spPr>
        <a:xfrm rot="3907178">
          <a:off x="3092717" y="1760329"/>
          <a:ext cx="793978" cy="18698"/>
        </a:xfrm>
        <a:custGeom>
          <a:avLst/>
          <a:gdLst/>
          <a:ahLst/>
          <a:cxnLst/>
          <a:rect l="0" t="0" r="0" b="0"/>
          <a:pathLst>
            <a:path>
              <a:moveTo>
                <a:pt x="0" y="9349"/>
              </a:moveTo>
              <a:lnTo>
                <a:pt x="793978" y="93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69857" y="1749829"/>
        <a:ext cx="39698" cy="39698"/>
      </dsp:txXfrm>
    </dsp:sp>
    <dsp:sp modelId="{AD82D6BC-B13C-42EA-90D9-E5D4001B76DB}">
      <dsp:nvSpPr>
        <dsp:cNvPr id="0" name=""/>
        <dsp:cNvSpPr/>
      </dsp:nvSpPr>
      <dsp:spPr>
        <a:xfrm>
          <a:off x="3656729" y="1921043"/>
          <a:ext cx="835116" cy="4175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Well-being, employee relations</a:t>
          </a:r>
        </a:p>
      </dsp:txBody>
      <dsp:txXfrm>
        <a:off x="3668959" y="1933273"/>
        <a:ext cx="810656" cy="393098"/>
      </dsp:txXfrm>
    </dsp:sp>
    <dsp:sp modelId="{EDBA8301-D638-4610-AEE1-EBD0523B7EDC}">
      <dsp:nvSpPr>
        <dsp:cNvPr id="0" name=""/>
        <dsp:cNvSpPr/>
      </dsp:nvSpPr>
      <dsp:spPr>
        <a:xfrm rot="4467012">
          <a:off x="2866661" y="2000425"/>
          <a:ext cx="1246089" cy="18698"/>
        </a:xfrm>
        <a:custGeom>
          <a:avLst/>
          <a:gdLst/>
          <a:ahLst/>
          <a:cxnLst/>
          <a:rect l="0" t="0" r="0" b="0"/>
          <a:pathLst>
            <a:path>
              <a:moveTo>
                <a:pt x="0" y="9349"/>
              </a:moveTo>
              <a:lnTo>
                <a:pt x="1246089" y="93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58554" y="1978622"/>
        <a:ext cx="62304" cy="62304"/>
      </dsp:txXfrm>
    </dsp:sp>
    <dsp:sp modelId="{B7D4A4B7-EF9A-4B81-8D92-CD06A75F7512}">
      <dsp:nvSpPr>
        <dsp:cNvPr id="0" name=""/>
        <dsp:cNvSpPr/>
      </dsp:nvSpPr>
      <dsp:spPr>
        <a:xfrm>
          <a:off x="3656729" y="2401235"/>
          <a:ext cx="835116" cy="4175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HR systems strategy</a:t>
          </a:r>
        </a:p>
      </dsp:txBody>
      <dsp:txXfrm>
        <a:off x="3668959" y="2413465"/>
        <a:ext cx="810656" cy="393098"/>
      </dsp:txXfrm>
    </dsp:sp>
    <dsp:sp modelId="{D26FFF29-5D1B-4589-9786-A04D7B481555}">
      <dsp:nvSpPr>
        <dsp:cNvPr id="0" name=""/>
        <dsp:cNvSpPr/>
      </dsp:nvSpPr>
      <dsp:spPr>
        <a:xfrm rot="17692822">
          <a:off x="1923554" y="2240521"/>
          <a:ext cx="793978" cy="18698"/>
        </a:xfrm>
        <a:custGeom>
          <a:avLst/>
          <a:gdLst/>
          <a:ahLst/>
          <a:cxnLst/>
          <a:rect l="0" t="0" r="0" b="0"/>
          <a:pathLst>
            <a:path>
              <a:moveTo>
                <a:pt x="0" y="9349"/>
              </a:moveTo>
              <a:lnTo>
                <a:pt x="793978" y="93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300694" y="2230021"/>
        <a:ext cx="39698" cy="39698"/>
      </dsp:txXfrm>
    </dsp:sp>
    <dsp:sp modelId="{2102B6F5-6191-4D23-8A11-C921433446B7}">
      <dsp:nvSpPr>
        <dsp:cNvPr id="0" name=""/>
        <dsp:cNvSpPr/>
      </dsp:nvSpPr>
      <dsp:spPr>
        <a:xfrm>
          <a:off x="2487566" y="1680947"/>
          <a:ext cx="835116" cy="4175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Operations strategy</a:t>
          </a:r>
        </a:p>
      </dsp:txBody>
      <dsp:txXfrm>
        <a:off x="2499796" y="1693177"/>
        <a:ext cx="810656" cy="393098"/>
      </dsp:txXfrm>
    </dsp:sp>
    <dsp:sp modelId="{9CFA5382-2CE4-483E-BE1E-EAF3BCB71962}">
      <dsp:nvSpPr>
        <dsp:cNvPr id="0" name=""/>
        <dsp:cNvSpPr/>
      </dsp:nvSpPr>
      <dsp:spPr>
        <a:xfrm rot="19457599">
          <a:off x="2114853" y="2480617"/>
          <a:ext cx="411379" cy="18698"/>
        </a:xfrm>
        <a:custGeom>
          <a:avLst/>
          <a:gdLst/>
          <a:ahLst/>
          <a:cxnLst/>
          <a:rect l="0" t="0" r="0" b="0"/>
          <a:pathLst>
            <a:path>
              <a:moveTo>
                <a:pt x="0" y="9349"/>
              </a:moveTo>
              <a:lnTo>
                <a:pt x="411379" y="93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310258" y="2479682"/>
        <a:ext cx="20568" cy="20568"/>
      </dsp:txXfrm>
    </dsp:sp>
    <dsp:sp modelId="{1C15A58C-C795-46F0-B9B0-0E894BA1BCAD}">
      <dsp:nvSpPr>
        <dsp:cNvPr id="0" name=""/>
        <dsp:cNvSpPr/>
      </dsp:nvSpPr>
      <dsp:spPr>
        <a:xfrm>
          <a:off x="2487566" y="2161139"/>
          <a:ext cx="835116" cy="4175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Marketing and sales strategy</a:t>
          </a:r>
        </a:p>
      </dsp:txBody>
      <dsp:txXfrm>
        <a:off x="2499796" y="2173369"/>
        <a:ext cx="810656" cy="393098"/>
      </dsp:txXfrm>
    </dsp:sp>
    <dsp:sp modelId="{639B28D0-C6CB-4428-9A1D-BBB254D44869}">
      <dsp:nvSpPr>
        <dsp:cNvPr id="0" name=""/>
        <dsp:cNvSpPr/>
      </dsp:nvSpPr>
      <dsp:spPr>
        <a:xfrm rot="2142401">
          <a:off x="2114853" y="2720713"/>
          <a:ext cx="411379" cy="18698"/>
        </a:xfrm>
        <a:custGeom>
          <a:avLst/>
          <a:gdLst/>
          <a:ahLst/>
          <a:cxnLst/>
          <a:rect l="0" t="0" r="0" b="0"/>
          <a:pathLst>
            <a:path>
              <a:moveTo>
                <a:pt x="0" y="9349"/>
              </a:moveTo>
              <a:lnTo>
                <a:pt x="411379" y="93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310258" y="2719778"/>
        <a:ext cx="20568" cy="20568"/>
      </dsp:txXfrm>
    </dsp:sp>
    <dsp:sp modelId="{458BB01A-5CBD-4D59-88E1-499075CD41E9}">
      <dsp:nvSpPr>
        <dsp:cNvPr id="0" name=""/>
        <dsp:cNvSpPr/>
      </dsp:nvSpPr>
      <dsp:spPr>
        <a:xfrm>
          <a:off x="2487566" y="2641331"/>
          <a:ext cx="835116" cy="4175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Finance strategy</a:t>
          </a:r>
        </a:p>
      </dsp:txBody>
      <dsp:txXfrm>
        <a:off x="2499796" y="2653561"/>
        <a:ext cx="810656" cy="393098"/>
      </dsp:txXfrm>
    </dsp:sp>
    <dsp:sp modelId="{353DADE8-8FF4-476E-AF52-94E3F4CE175F}">
      <dsp:nvSpPr>
        <dsp:cNvPr id="0" name=""/>
        <dsp:cNvSpPr/>
      </dsp:nvSpPr>
      <dsp:spPr>
        <a:xfrm rot="3907178">
          <a:off x="1923554" y="2960809"/>
          <a:ext cx="793978" cy="18698"/>
        </a:xfrm>
        <a:custGeom>
          <a:avLst/>
          <a:gdLst/>
          <a:ahLst/>
          <a:cxnLst/>
          <a:rect l="0" t="0" r="0" b="0"/>
          <a:pathLst>
            <a:path>
              <a:moveTo>
                <a:pt x="0" y="9349"/>
              </a:moveTo>
              <a:lnTo>
                <a:pt x="793978" y="93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300694" y="2950309"/>
        <a:ext cx="39698" cy="39698"/>
      </dsp:txXfrm>
    </dsp:sp>
    <dsp:sp modelId="{E9B7B73D-3D3B-400F-A9F1-59A3EF0F5E0A}">
      <dsp:nvSpPr>
        <dsp:cNvPr id="0" name=""/>
        <dsp:cNvSpPr/>
      </dsp:nvSpPr>
      <dsp:spPr>
        <a:xfrm>
          <a:off x="2487566" y="3121523"/>
          <a:ext cx="835116" cy="4175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IT and digital strategy</a:t>
          </a:r>
        </a:p>
      </dsp:txBody>
      <dsp:txXfrm>
        <a:off x="2499796" y="3133753"/>
        <a:ext cx="810656" cy="393098"/>
      </dsp:txXfrm>
    </dsp:sp>
    <dsp:sp modelId="{E7E39972-92D0-4B4D-AE71-C068D877CDDF}">
      <dsp:nvSpPr>
        <dsp:cNvPr id="0" name=""/>
        <dsp:cNvSpPr/>
      </dsp:nvSpPr>
      <dsp:spPr>
        <a:xfrm rot="4467012">
          <a:off x="1697498" y="3200905"/>
          <a:ext cx="1246089" cy="18698"/>
        </a:xfrm>
        <a:custGeom>
          <a:avLst/>
          <a:gdLst/>
          <a:ahLst/>
          <a:cxnLst/>
          <a:rect l="0" t="0" r="0" b="0"/>
          <a:pathLst>
            <a:path>
              <a:moveTo>
                <a:pt x="0" y="9349"/>
              </a:moveTo>
              <a:lnTo>
                <a:pt x="1246089" y="93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289391" y="3179102"/>
        <a:ext cx="62304" cy="62304"/>
      </dsp:txXfrm>
    </dsp:sp>
    <dsp:sp modelId="{7B152981-2674-499F-843A-ED12180CDF49}">
      <dsp:nvSpPr>
        <dsp:cNvPr id="0" name=""/>
        <dsp:cNvSpPr/>
      </dsp:nvSpPr>
      <dsp:spPr>
        <a:xfrm>
          <a:off x="2487566" y="3601715"/>
          <a:ext cx="835116" cy="4175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Environmental strategy</a:t>
          </a:r>
        </a:p>
      </dsp:txBody>
      <dsp:txXfrm>
        <a:off x="2499796" y="3613945"/>
        <a:ext cx="810656" cy="393098"/>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tyl2CitacePRO.xsl" StyleName="Styl 2 Citace PRO" Version="6"/>
</file>

<file path=customXml/itemProps1.xml><?xml version="1.0" encoding="utf-8"?>
<ds:datastoreItem xmlns:ds="http://schemas.openxmlformats.org/officeDocument/2006/customXml" ds:itemID="{6F660AAA-1F69-4E55-A2A3-7F83D0F26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KA2 SHARPEN Word</Template>
  <TotalTime>17</TotalTime>
  <Pages>19</Pages>
  <Words>4158</Words>
  <Characters>23707</Characters>
  <Application>Microsoft Office Word</Application>
  <DocSecurity>0</DocSecurity>
  <Lines>197</Lines>
  <Paragraphs>55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27810</CharactersWithSpaces>
  <SharedDoc>false</SharedDoc>
  <HLinks>
    <vt:vector size="144" baseType="variant">
      <vt:variant>
        <vt:i4>5046341</vt:i4>
      </vt:variant>
      <vt:variant>
        <vt:i4>114</vt:i4>
      </vt:variant>
      <vt:variant>
        <vt:i4>0</vt:i4>
      </vt:variant>
      <vt:variant>
        <vt:i4>5</vt:i4>
      </vt:variant>
      <vt:variant>
        <vt:lpwstr>http://www.sdgfund.org/universality-and-sdgs</vt:lpwstr>
      </vt:variant>
      <vt:variant>
        <vt:lpwstr/>
      </vt:variant>
      <vt:variant>
        <vt:i4>2293793</vt:i4>
      </vt:variant>
      <vt:variant>
        <vt:i4>111</vt:i4>
      </vt:variant>
      <vt:variant>
        <vt:i4>0</vt:i4>
      </vt:variant>
      <vt:variant>
        <vt:i4>5</vt:i4>
      </vt:variant>
      <vt:variant>
        <vt:lpwstr>https://link.springer.com/article/10.1007/s11135-012-9713-4</vt:lpwstr>
      </vt:variant>
      <vt:variant>
        <vt:lpwstr/>
      </vt:variant>
      <vt:variant>
        <vt:i4>7995424</vt:i4>
      </vt:variant>
      <vt:variant>
        <vt:i4>108</vt:i4>
      </vt:variant>
      <vt:variant>
        <vt:i4>0</vt:i4>
      </vt:variant>
      <vt:variant>
        <vt:i4>5</vt:i4>
      </vt:variant>
      <vt:variant>
        <vt:lpwstr>https://www.unglobalcompact.org/docs/publications/UN_Global_Compact_Guide_to_Corporate_Sustainability.pdf</vt:lpwstr>
      </vt:variant>
      <vt:variant>
        <vt:lpwstr/>
      </vt:variant>
      <vt:variant>
        <vt:i4>131095</vt:i4>
      </vt:variant>
      <vt:variant>
        <vt:i4>105</vt:i4>
      </vt:variant>
      <vt:variant>
        <vt:i4>0</vt:i4>
      </vt:variant>
      <vt:variant>
        <vt:i4>5</vt:i4>
      </vt:variant>
      <vt:variant>
        <vt:lpwstr>http://www.un-documents.net/our-common-future.pdf</vt:lpwstr>
      </vt:variant>
      <vt:variant>
        <vt:lpwstr/>
      </vt:variant>
      <vt:variant>
        <vt:i4>3014760</vt:i4>
      </vt:variant>
      <vt:variant>
        <vt:i4>102</vt:i4>
      </vt:variant>
      <vt:variant>
        <vt:i4>0</vt:i4>
      </vt:variant>
      <vt:variant>
        <vt:i4>5</vt:i4>
      </vt:variant>
      <vt:variant>
        <vt:lpwstr>https://corostrandberg.com/wp-content/uploads/2009/12/csr-hr-management.pdf</vt:lpwstr>
      </vt:variant>
      <vt:variant>
        <vt:lpwstr/>
      </vt:variant>
      <vt:variant>
        <vt:i4>2359394</vt:i4>
      </vt:variant>
      <vt:variant>
        <vt:i4>99</vt:i4>
      </vt:variant>
      <vt:variant>
        <vt:i4>0</vt:i4>
      </vt:variant>
      <vt:variant>
        <vt:i4>5</vt:i4>
      </vt:variant>
      <vt:variant>
        <vt:lpwstr>http://www.tandfonline.com/doi/abs/10.1080/09585192.2011.599951</vt:lpwstr>
      </vt:variant>
      <vt:variant>
        <vt:lpwstr/>
      </vt:variant>
      <vt:variant>
        <vt:i4>2949158</vt:i4>
      </vt:variant>
      <vt:variant>
        <vt:i4>96</vt:i4>
      </vt:variant>
      <vt:variant>
        <vt:i4>0</vt:i4>
      </vt:variant>
      <vt:variant>
        <vt:i4>5</vt:i4>
      </vt:variant>
      <vt:variant>
        <vt:lpwstr>https://link.springer.com/article/10.1007/s10551-010-0440-2</vt:lpwstr>
      </vt:variant>
      <vt:variant>
        <vt:lpwstr/>
      </vt:variant>
      <vt:variant>
        <vt:i4>1507387</vt:i4>
      </vt:variant>
      <vt:variant>
        <vt:i4>93</vt:i4>
      </vt:variant>
      <vt:variant>
        <vt:i4>0</vt:i4>
      </vt:variant>
      <vt:variant>
        <vt:i4>5</vt:i4>
      </vt:variant>
      <vt:variant>
        <vt:lpwstr>http://ec.europa.eu/growth/industry/corporate-social-responsibility_en</vt:lpwstr>
      </vt:variant>
      <vt:variant>
        <vt:lpwstr/>
      </vt:variant>
      <vt:variant>
        <vt:i4>393284</vt:i4>
      </vt:variant>
      <vt:variant>
        <vt:i4>90</vt:i4>
      </vt:variant>
      <vt:variant>
        <vt:i4>0</vt:i4>
      </vt:variant>
      <vt:variant>
        <vt:i4>5</vt:i4>
      </vt:variant>
      <vt:variant>
        <vt:lpwstr>http://www.tandfonline.com/doi/abs/10.1080/13602380902965558</vt:lpwstr>
      </vt:variant>
      <vt:variant>
        <vt:lpwstr/>
      </vt:variant>
      <vt:variant>
        <vt:i4>852046</vt:i4>
      </vt:variant>
      <vt:variant>
        <vt:i4>87</vt:i4>
      </vt:variant>
      <vt:variant>
        <vt:i4>0</vt:i4>
      </vt:variant>
      <vt:variant>
        <vt:i4>5</vt:i4>
      </vt:variant>
      <vt:variant>
        <vt:lpwstr>http://www.tandfonline.com/doi/abs/10.1080/09585190701570866</vt:lpwstr>
      </vt:variant>
      <vt:variant>
        <vt:lpwstr/>
      </vt:variant>
      <vt:variant>
        <vt:i4>1769534</vt:i4>
      </vt:variant>
      <vt:variant>
        <vt:i4>80</vt:i4>
      </vt:variant>
      <vt:variant>
        <vt:i4>0</vt:i4>
      </vt:variant>
      <vt:variant>
        <vt:i4>5</vt:i4>
      </vt:variant>
      <vt:variant>
        <vt:lpwstr/>
      </vt:variant>
      <vt:variant>
        <vt:lpwstr>_Toc534882754</vt:lpwstr>
      </vt:variant>
      <vt:variant>
        <vt:i4>1769534</vt:i4>
      </vt:variant>
      <vt:variant>
        <vt:i4>74</vt:i4>
      </vt:variant>
      <vt:variant>
        <vt:i4>0</vt:i4>
      </vt:variant>
      <vt:variant>
        <vt:i4>5</vt:i4>
      </vt:variant>
      <vt:variant>
        <vt:lpwstr/>
      </vt:variant>
      <vt:variant>
        <vt:lpwstr>_Toc534882753</vt:lpwstr>
      </vt:variant>
      <vt:variant>
        <vt:i4>1769534</vt:i4>
      </vt:variant>
      <vt:variant>
        <vt:i4>68</vt:i4>
      </vt:variant>
      <vt:variant>
        <vt:i4>0</vt:i4>
      </vt:variant>
      <vt:variant>
        <vt:i4>5</vt:i4>
      </vt:variant>
      <vt:variant>
        <vt:lpwstr/>
      </vt:variant>
      <vt:variant>
        <vt:lpwstr>_Toc534882752</vt:lpwstr>
      </vt:variant>
      <vt:variant>
        <vt:i4>1769534</vt:i4>
      </vt:variant>
      <vt:variant>
        <vt:i4>62</vt:i4>
      </vt:variant>
      <vt:variant>
        <vt:i4>0</vt:i4>
      </vt:variant>
      <vt:variant>
        <vt:i4>5</vt:i4>
      </vt:variant>
      <vt:variant>
        <vt:lpwstr/>
      </vt:variant>
      <vt:variant>
        <vt:lpwstr>_Toc534882751</vt:lpwstr>
      </vt:variant>
      <vt:variant>
        <vt:i4>1769534</vt:i4>
      </vt:variant>
      <vt:variant>
        <vt:i4>56</vt:i4>
      </vt:variant>
      <vt:variant>
        <vt:i4>0</vt:i4>
      </vt:variant>
      <vt:variant>
        <vt:i4>5</vt:i4>
      </vt:variant>
      <vt:variant>
        <vt:lpwstr/>
      </vt:variant>
      <vt:variant>
        <vt:lpwstr>_Toc534882750</vt:lpwstr>
      </vt:variant>
      <vt:variant>
        <vt:i4>1703998</vt:i4>
      </vt:variant>
      <vt:variant>
        <vt:i4>50</vt:i4>
      </vt:variant>
      <vt:variant>
        <vt:i4>0</vt:i4>
      </vt:variant>
      <vt:variant>
        <vt:i4>5</vt:i4>
      </vt:variant>
      <vt:variant>
        <vt:lpwstr/>
      </vt:variant>
      <vt:variant>
        <vt:lpwstr>_Toc534882749</vt:lpwstr>
      </vt:variant>
      <vt:variant>
        <vt:i4>1703998</vt:i4>
      </vt:variant>
      <vt:variant>
        <vt:i4>44</vt:i4>
      </vt:variant>
      <vt:variant>
        <vt:i4>0</vt:i4>
      </vt:variant>
      <vt:variant>
        <vt:i4>5</vt:i4>
      </vt:variant>
      <vt:variant>
        <vt:lpwstr/>
      </vt:variant>
      <vt:variant>
        <vt:lpwstr>_Toc534882748</vt:lpwstr>
      </vt:variant>
      <vt:variant>
        <vt:i4>1703998</vt:i4>
      </vt:variant>
      <vt:variant>
        <vt:i4>38</vt:i4>
      </vt:variant>
      <vt:variant>
        <vt:i4>0</vt:i4>
      </vt:variant>
      <vt:variant>
        <vt:i4>5</vt:i4>
      </vt:variant>
      <vt:variant>
        <vt:lpwstr/>
      </vt:variant>
      <vt:variant>
        <vt:lpwstr>_Toc534882747</vt:lpwstr>
      </vt:variant>
      <vt:variant>
        <vt:i4>1703998</vt:i4>
      </vt:variant>
      <vt:variant>
        <vt:i4>32</vt:i4>
      </vt:variant>
      <vt:variant>
        <vt:i4>0</vt:i4>
      </vt:variant>
      <vt:variant>
        <vt:i4>5</vt:i4>
      </vt:variant>
      <vt:variant>
        <vt:lpwstr/>
      </vt:variant>
      <vt:variant>
        <vt:lpwstr>_Toc534882746</vt:lpwstr>
      </vt:variant>
      <vt:variant>
        <vt:i4>1703998</vt:i4>
      </vt:variant>
      <vt:variant>
        <vt:i4>26</vt:i4>
      </vt:variant>
      <vt:variant>
        <vt:i4>0</vt:i4>
      </vt:variant>
      <vt:variant>
        <vt:i4>5</vt:i4>
      </vt:variant>
      <vt:variant>
        <vt:lpwstr/>
      </vt:variant>
      <vt:variant>
        <vt:lpwstr>_Toc534882745</vt:lpwstr>
      </vt:variant>
      <vt:variant>
        <vt:i4>1703998</vt:i4>
      </vt:variant>
      <vt:variant>
        <vt:i4>20</vt:i4>
      </vt:variant>
      <vt:variant>
        <vt:i4>0</vt:i4>
      </vt:variant>
      <vt:variant>
        <vt:i4>5</vt:i4>
      </vt:variant>
      <vt:variant>
        <vt:lpwstr/>
      </vt:variant>
      <vt:variant>
        <vt:lpwstr>_Toc534882744</vt:lpwstr>
      </vt:variant>
      <vt:variant>
        <vt:i4>1703998</vt:i4>
      </vt:variant>
      <vt:variant>
        <vt:i4>14</vt:i4>
      </vt:variant>
      <vt:variant>
        <vt:i4>0</vt:i4>
      </vt:variant>
      <vt:variant>
        <vt:i4>5</vt:i4>
      </vt:variant>
      <vt:variant>
        <vt:lpwstr/>
      </vt:variant>
      <vt:variant>
        <vt:lpwstr>_Toc534882743</vt:lpwstr>
      </vt:variant>
      <vt:variant>
        <vt:i4>1703998</vt:i4>
      </vt:variant>
      <vt:variant>
        <vt:i4>8</vt:i4>
      </vt:variant>
      <vt:variant>
        <vt:i4>0</vt:i4>
      </vt:variant>
      <vt:variant>
        <vt:i4>5</vt:i4>
      </vt:variant>
      <vt:variant>
        <vt:lpwstr/>
      </vt:variant>
      <vt:variant>
        <vt:lpwstr>_Toc534882742</vt:lpwstr>
      </vt:variant>
      <vt:variant>
        <vt:i4>1703998</vt:i4>
      </vt:variant>
      <vt:variant>
        <vt:i4>2</vt:i4>
      </vt:variant>
      <vt:variant>
        <vt:i4>0</vt:i4>
      </vt:variant>
      <vt:variant>
        <vt:i4>5</vt:i4>
      </vt:variant>
      <vt:variant>
        <vt:lpwstr/>
      </vt:variant>
      <vt:variant>
        <vt:lpwstr>_Toc534882741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Uživatel systému Windows</dc:creator>
  <cp:keywords/>
  <dc:description/>
  <cp:lastModifiedBy>Ondrej Mos</cp:lastModifiedBy>
  <cp:revision>4</cp:revision>
  <cp:lastPrinted>2019-08-27T08:50:00Z</cp:lastPrinted>
  <dcterms:created xsi:type="dcterms:W3CDTF">2019-08-26T10:27:00Z</dcterms:created>
  <dcterms:modified xsi:type="dcterms:W3CDTF">2019-08-27T08:53:00Z</dcterms:modified>
</cp:coreProperties>
</file>